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2E1C161C" w:rsidR="00B9643C" w:rsidRPr="004276E4" w:rsidRDefault="003748D6"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194844">
        <w:rPr>
          <w:rFonts w:ascii="Arial" w:hAnsi="Arial" w:cs="Arial"/>
          <w:b/>
          <w:bCs/>
          <w:lang w:val="en-US" w:eastAsia="en-US"/>
        </w:rPr>
        <w:t>5</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sidR="00472D4C">
        <w:rPr>
          <w:rFonts w:ascii="Arial" w:hAnsi="Arial" w:cs="Arial"/>
          <w:b/>
          <w:bCs/>
          <w:lang w:val="en-US" w:eastAsia="en-US"/>
        </w:rPr>
        <w:t xml:space="preserve">   </w:t>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sidRPr="004276E4">
        <w:rPr>
          <w:rFonts w:ascii="Arial" w:hAnsi="Arial" w:cs="Arial"/>
          <w:b/>
          <w:bCs/>
          <w:lang w:val="en-US" w:eastAsia="en-US"/>
        </w:rPr>
        <w:tab/>
      </w:r>
      <w:r w:rsidR="00B9643C">
        <w:rPr>
          <w:rFonts w:ascii="Arial" w:hAnsi="Arial" w:cs="Arial"/>
          <w:b/>
          <w:bCs/>
          <w:lang w:val="en-US" w:eastAsia="en-US"/>
        </w:rPr>
        <w:t xml:space="preserve">    </w:t>
      </w:r>
      <w:r w:rsidR="00265032">
        <w:rPr>
          <w:rFonts w:ascii="Arial" w:hAnsi="Arial" w:cs="Arial"/>
          <w:b/>
          <w:bCs/>
          <w:lang w:val="en-US" w:eastAsia="en-US"/>
        </w:rPr>
        <w:tab/>
      </w:r>
      <w:r w:rsidR="008824FF" w:rsidRPr="000F07F1">
        <w:rPr>
          <w:rFonts w:ascii="Arial" w:hAnsi="Arial" w:cs="Arial"/>
          <w:b/>
          <w:bCs/>
          <w:lang w:val="en-US" w:eastAsia="en-US"/>
        </w:rPr>
        <w:t>R2-2108801</w:t>
      </w:r>
    </w:p>
    <w:bookmarkEnd w:id="0"/>
    <w:bookmarkEnd w:id="1"/>
    <w:p w14:paraId="27CAEAD4" w14:textId="634A6C84" w:rsidR="00D92427" w:rsidRPr="00A20554" w:rsidRDefault="00AC1329"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 27</w:t>
      </w:r>
      <w:r>
        <w:rPr>
          <w:rFonts w:ascii="Arial" w:hAnsi="Arial" w:cs="Arial"/>
          <w:b/>
          <w:bCs/>
          <w:vertAlign w:val="superscript"/>
          <w:lang w:val="en-US" w:eastAsia="en-US"/>
        </w:rPr>
        <w:t>th</w:t>
      </w:r>
      <w:r>
        <w:rPr>
          <w:rFonts w:ascii="Arial" w:hAnsi="Arial" w:cs="Arial"/>
          <w:b/>
          <w:bCs/>
          <w:lang w:val="en-US" w:eastAsia="en-US"/>
        </w:rPr>
        <w:t> </w:t>
      </w:r>
      <w:r w:rsidR="008B137B">
        <w:rPr>
          <w:rFonts w:ascii="Arial" w:hAnsi="Arial" w:cs="Arial"/>
          <w:b/>
          <w:bCs/>
          <w:lang w:val="en-US"/>
        </w:rPr>
        <w:t>Augus</w:t>
      </w:r>
      <w:r w:rsidR="008B137B">
        <w:rPr>
          <w:rFonts w:ascii="Arial" w:hAnsi="Arial" w:cs="Arial"/>
          <w:b/>
          <w:bCs/>
          <w:lang w:val="en-US" w:eastAsia="en-US"/>
        </w:rPr>
        <w:t>t</w:t>
      </w:r>
      <w:r w:rsidRPr="00755974">
        <w:rPr>
          <w:rFonts w:ascii="Arial" w:hAnsi="Arial" w:cs="Arial"/>
          <w:b/>
          <w:bCs/>
          <w:lang w:val="en-US" w:eastAsia="en-US"/>
        </w:rPr>
        <w:t>, 202</w:t>
      </w:r>
      <w:r>
        <w:rPr>
          <w:rFonts w:ascii="Arial" w:hAnsi="Arial" w:cs="Arial"/>
          <w:b/>
          <w:bCs/>
          <w:lang w:val="en-US" w:eastAsia="en-US"/>
        </w:rPr>
        <w:t>1</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9A0923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C1B7D" w:rsidRPr="004C1B7D">
        <w:rPr>
          <w:rFonts w:ascii="Arial" w:hAnsi="Arial" w:cs="Arial"/>
          <w:b/>
          <w:bCs/>
          <w:lang w:val="en-US"/>
        </w:rPr>
        <w:t>NR CA capability for BCS5</w:t>
      </w:r>
    </w:p>
    <w:p w14:paraId="12450CE5" w14:textId="293D532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941B1B">
        <w:rPr>
          <w:rFonts w:ascii="Arial" w:hAnsi="Arial" w:cs="Arial"/>
          <w:b/>
          <w:bCs/>
          <w:lang w:val="en-US" w:eastAsia="en-US"/>
        </w:rPr>
        <w:t>21</w:t>
      </w:r>
      <w:r w:rsidR="001215A5">
        <w:rPr>
          <w:rFonts w:ascii="Arial" w:hAnsi="Arial" w:cs="Arial"/>
          <w:b/>
          <w:bCs/>
          <w:lang w:val="en-US" w:eastAsia="en-US"/>
        </w:rPr>
        <w:t>.</w:t>
      </w:r>
      <w:r w:rsidR="00941B1B">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1FDA79D" w14:textId="6D9F91C6" w:rsidR="002C0D7F" w:rsidRDefault="002C0D7F" w:rsidP="00140B1F">
      <w:r>
        <w:t>According to the WID</w:t>
      </w:r>
      <w:r w:rsidR="000D34BC">
        <w:t xml:space="preserve"> (as quoted below)</w:t>
      </w:r>
      <w:r>
        <w:t xml:space="preserve"> of the </w:t>
      </w:r>
      <w:r w:rsidRPr="00567080">
        <w:t>bandwidth combination set 4 (BCS4)</w:t>
      </w:r>
      <w:r w:rsidR="009979AE">
        <w:t xml:space="preserve">, </w:t>
      </w:r>
      <w:r w:rsidR="000D34BC">
        <w:t>when the UE indicate</w:t>
      </w:r>
    </w:p>
    <w:tbl>
      <w:tblPr>
        <w:tblStyle w:val="TableGrid"/>
        <w:tblW w:w="0" w:type="auto"/>
        <w:tblLook w:val="04A0" w:firstRow="1" w:lastRow="0" w:firstColumn="1" w:lastColumn="0" w:noHBand="0" w:noVBand="1"/>
      </w:tblPr>
      <w:tblGrid>
        <w:gridCol w:w="9855"/>
      </w:tblGrid>
      <w:tr w:rsidR="00D0577C" w14:paraId="1BC1F961" w14:textId="77777777" w:rsidTr="00D0577C">
        <w:tc>
          <w:tcPr>
            <w:tcW w:w="9855" w:type="dxa"/>
          </w:tcPr>
          <w:p w14:paraId="4A8642EA" w14:textId="1E9BAD9A" w:rsidR="00D0577C" w:rsidRDefault="00B742D3" w:rsidP="00140B1F">
            <w:r w:rsidRPr="00567080">
              <w:rPr>
                <w:lang w:eastAsia="ko-KR"/>
              </w:rPr>
              <w:t xml:space="preserve">Introduce </w:t>
            </w:r>
            <w:r w:rsidRPr="003D1115">
              <w:rPr>
                <w:highlight w:val="yellow"/>
                <w:lang w:eastAsia="ko-KR"/>
              </w:rPr>
              <w:t>BCS 4</w:t>
            </w:r>
            <w:r w:rsidRPr="00567080">
              <w:rPr>
                <w:lang w:eastAsia="ko-KR"/>
              </w:rPr>
              <w:t xml:space="preserve"> for SUL, inter-band and intra-band NR-CA, which </w:t>
            </w:r>
            <w:r w:rsidRPr="003D1115">
              <w:rPr>
                <w:highlight w:val="yellow"/>
                <w:lang w:eastAsia="ko-KR"/>
              </w:rPr>
              <w:t>shall indicate that for the band combination the UE supports all of the possible combinations of bandwidth</w:t>
            </w:r>
            <w:r w:rsidRPr="00550C7B">
              <w:rPr>
                <w:highlight w:val="yellow"/>
                <w:lang w:eastAsia="ko-KR"/>
              </w:rPr>
              <w:t>s based on the bandwidths the UE supports for each band as indicated in the UE capabilities</w:t>
            </w:r>
            <w:r w:rsidRPr="00567080">
              <w:rPr>
                <w:lang w:eastAsia="ko-KR"/>
              </w:rPr>
              <w:t xml:space="preserve"> and restricted by the notes</w:t>
            </w:r>
            <w:r w:rsidR="00EB3A16">
              <w:rPr>
                <w:lang w:eastAsia="ko-KR"/>
              </w:rPr>
              <w:t xml:space="preserve"> in Table 5.3.5-1 in 38-101-1, </w:t>
            </w:r>
            <w:r w:rsidRPr="00567080">
              <w:rPr>
                <w:lang w:eastAsia="ko-KR"/>
              </w:rPr>
              <w:t>and the maximum bandwidth for the band in the band combination as indicated in the UE capabilities. The BCS table does not need to fill in the channel bandwidths for BCS4 for new band combinations.</w:t>
            </w:r>
          </w:p>
        </w:tc>
      </w:tr>
    </w:tbl>
    <w:p w14:paraId="0A7454F4" w14:textId="0B959732" w:rsidR="00590C36" w:rsidRDefault="00590C36" w:rsidP="00140B1F">
      <w:r>
        <w:t>According to the LS [1] from RAN4,</w:t>
      </w:r>
      <w:r w:rsidR="00341C95">
        <w:t xml:space="preserve"> RAN4 “agreed to i</w:t>
      </w:r>
      <w:r w:rsidR="00341C95" w:rsidRPr="00D03DD6">
        <w:t>ntroduce BCS4</w:t>
      </w:r>
      <w:r w:rsidR="00341C95">
        <w:t xml:space="preserve"> </w:t>
      </w:r>
      <w:r w:rsidR="00341C95" w:rsidRPr="00D03DD6">
        <w:t>release ind</w:t>
      </w:r>
      <w:r w:rsidR="00341C95">
        <w:t>ependent with no new signalling,</w:t>
      </w:r>
      <w:r w:rsidR="00341C95" w:rsidRPr="00D03DD6">
        <w:t xml:space="preserve"> and BCS5 with new signalling in Rel-17</w:t>
      </w:r>
      <w:r w:rsidR="00341C95">
        <w:t>”.</w:t>
      </w:r>
      <w:r w:rsidR="001420DC">
        <w:t xml:space="preserve"> Both BCS4 and BCS5 will</w:t>
      </w:r>
      <w:r w:rsidR="001420DC" w:rsidRPr="00A433A2">
        <w:t xml:space="preserve"> define all the possible bandwidth configurations </w:t>
      </w:r>
      <w:r w:rsidR="001420DC">
        <w:t xml:space="preserve">for each band </w:t>
      </w:r>
      <w:r w:rsidR="001420DC" w:rsidRPr="00A433A2">
        <w:t>in a band combination</w:t>
      </w:r>
      <w:r w:rsidR="001420DC">
        <w:t>. BCS5 is functionally equivalent to BCS4 except no new signalling defined for BCS4.</w:t>
      </w:r>
      <w:r w:rsidR="00550C7B">
        <w:t xml:space="preserve"> The extra signalling for BCS5 is to indicate the supported bandwidth combination(s)</w:t>
      </w:r>
      <w:r w:rsidR="005173D3">
        <w:t xml:space="preserve"> for BCS5.</w:t>
      </w:r>
      <w:r w:rsidR="00550C7B">
        <w:t xml:space="preserve"> </w:t>
      </w:r>
      <w:r w:rsidR="000A433C">
        <w:t>RAN4 provided two solut</w:t>
      </w:r>
      <w:r w:rsidR="00AD60BA">
        <w:t>ions for BCS5, and asks RAN2 to design the UE capability bits to “</w:t>
      </w:r>
      <w:r w:rsidR="00AD60BA" w:rsidRPr="006E4609">
        <w:rPr>
          <w:rFonts w:ascii="Tahoma" w:eastAsia="Courier New" w:hAnsi="Tahoma" w:cs="Tahoma"/>
          <w:i/>
        </w:rPr>
        <w:t xml:space="preserve">indicate the channel bandwidths supported in each band </w:t>
      </w:r>
      <w:r w:rsidR="00AD60BA">
        <w:rPr>
          <w:rFonts w:ascii="Tahoma" w:eastAsia="Courier New" w:hAnsi="Tahoma" w:cs="Tahoma"/>
          <w:i/>
        </w:rPr>
        <w:t xml:space="preserve">within band </w:t>
      </w:r>
      <w:r w:rsidR="00AD60BA" w:rsidRPr="006E4609">
        <w:rPr>
          <w:rFonts w:ascii="Tahoma" w:eastAsia="Courier New" w:hAnsi="Tahoma" w:cs="Tahoma"/>
          <w:i/>
        </w:rPr>
        <w:t xml:space="preserve">combination </w:t>
      </w:r>
      <w:r w:rsidR="00AD60BA">
        <w:rPr>
          <w:rFonts w:ascii="Tahoma" w:eastAsia="Courier New" w:hAnsi="Tahoma" w:cs="Tahoma"/>
          <w:i/>
        </w:rPr>
        <w:t>only applied for</w:t>
      </w:r>
      <w:r w:rsidR="00AD60BA" w:rsidRPr="006E4609">
        <w:rPr>
          <w:rFonts w:ascii="Tahoma" w:eastAsia="Courier New" w:hAnsi="Tahoma" w:cs="Tahoma"/>
          <w:i/>
        </w:rPr>
        <w:t xml:space="preserve"> BCS5</w:t>
      </w:r>
      <w:r w:rsidR="00AD60BA">
        <w:t>”.</w:t>
      </w:r>
      <w:r w:rsidR="00DE507D">
        <w:t xml:space="preserve"> </w:t>
      </w:r>
      <w:r w:rsidR="00DE507D">
        <w:rPr>
          <w:rFonts w:hint="eastAsia"/>
        </w:rPr>
        <w:t>I</w:t>
      </w:r>
      <w:r w:rsidR="00DE507D">
        <w:t xml:space="preserve">n this contribution, we provide some analysis on the UE capability </w:t>
      </w:r>
      <w:r w:rsidR="008879A4">
        <w:t>signalling</w:t>
      </w:r>
      <w:r w:rsidR="00DE507D">
        <w:t xml:space="preserve"> for BCS5.</w:t>
      </w:r>
    </w:p>
    <w:p w14:paraId="6B332CC7" w14:textId="63399489" w:rsidR="00DA44DE" w:rsidRDefault="00DA44DE" w:rsidP="00DA44DE">
      <w:pPr>
        <w:pStyle w:val="Heading1"/>
        <w:tabs>
          <w:tab w:val="left" w:pos="432"/>
        </w:tabs>
        <w:jc w:val="left"/>
      </w:pPr>
      <w:r>
        <w:rPr>
          <w:rFonts w:hint="eastAsia"/>
        </w:rPr>
        <w:t>Discussion</w:t>
      </w:r>
    </w:p>
    <w:p w14:paraId="49935D21" w14:textId="28DCCAF5" w:rsidR="00B02966" w:rsidRPr="00C71CD7" w:rsidRDefault="003759CD" w:rsidP="00840116">
      <w:pPr>
        <w:pStyle w:val="Heading2"/>
        <w:keepLines w:val="0"/>
        <w:tabs>
          <w:tab w:val="clear" w:pos="1002"/>
          <w:tab w:val="num" w:pos="576"/>
        </w:tabs>
        <w:spacing w:line="240" w:lineRule="auto"/>
        <w:ind w:left="0" w:firstLine="0"/>
        <w:jc w:val="left"/>
      </w:pPr>
      <w:r>
        <w:t>UE capability bits for BCS5</w:t>
      </w:r>
    </w:p>
    <w:p w14:paraId="0ADA6B74" w14:textId="3D92FC3E" w:rsidR="00EB4E53" w:rsidRDefault="009C1328" w:rsidP="0085302D">
      <w:pPr>
        <w:rPr>
          <w:lang w:eastAsia="ko-KR"/>
        </w:rPr>
      </w:pPr>
      <w:r>
        <w:rPr>
          <w:lang w:eastAsia="ko-KR"/>
        </w:rPr>
        <w:t>According to the LS [1], RAN4 discussed the following two solutions for the UE capability bits for BCS5</w:t>
      </w:r>
      <w:r w:rsidR="00A0320D">
        <w:rPr>
          <w:lang w:eastAsia="ko-KR"/>
        </w:rPr>
        <w:t>:</w:t>
      </w:r>
    </w:p>
    <w:tbl>
      <w:tblPr>
        <w:tblStyle w:val="TableGrid"/>
        <w:tblW w:w="0" w:type="auto"/>
        <w:tblLook w:val="04A0" w:firstRow="1" w:lastRow="0" w:firstColumn="1" w:lastColumn="0" w:noHBand="0" w:noVBand="1"/>
      </w:tblPr>
      <w:tblGrid>
        <w:gridCol w:w="9855"/>
      </w:tblGrid>
      <w:tr w:rsidR="00A0320D" w14:paraId="1D14C87B" w14:textId="77777777" w:rsidTr="00A0320D">
        <w:tc>
          <w:tcPr>
            <w:tcW w:w="9855" w:type="dxa"/>
          </w:tcPr>
          <w:p w14:paraId="4A70B221" w14:textId="77777777" w:rsidR="00363C0D" w:rsidRDefault="00363C0D" w:rsidP="00363C0D">
            <w:pPr>
              <w:numPr>
                <w:ilvl w:val="0"/>
                <w:numId w:val="38"/>
              </w:numPr>
              <w:overflowPunct/>
              <w:autoSpaceDE/>
              <w:autoSpaceDN/>
              <w:adjustRightInd/>
              <w:spacing w:before="120" w:line="240" w:lineRule="auto"/>
              <w:ind w:left="284" w:hanging="284"/>
              <w:jc w:val="left"/>
              <w:textAlignment w:val="auto"/>
              <w:rPr>
                <w:rFonts w:eastAsia="Helvetica"/>
                <w:bCs/>
                <w:lang w:eastAsia="ko-KR"/>
              </w:rPr>
            </w:pPr>
            <w:r>
              <w:rPr>
                <w:rFonts w:eastAsia="Helvetica"/>
                <w:b/>
                <w:bCs/>
                <w:lang w:eastAsia="ko-KR"/>
              </w:rPr>
              <w:t>Solution</w:t>
            </w:r>
            <w:r w:rsidRPr="0041255E">
              <w:rPr>
                <w:rFonts w:eastAsia="Helvetica"/>
                <w:b/>
                <w:bCs/>
                <w:lang w:eastAsia="ko-KR"/>
              </w:rPr>
              <w:t xml:space="preserve"> </w:t>
            </w:r>
            <w:r>
              <w:rPr>
                <w:rFonts w:eastAsia="Helvetica"/>
                <w:b/>
                <w:bCs/>
                <w:lang w:eastAsia="ko-KR"/>
              </w:rPr>
              <w:t>1</w:t>
            </w:r>
            <w:r>
              <w:rPr>
                <w:rFonts w:eastAsia="Helvetica"/>
                <w:bCs/>
                <w:lang w:eastAsia="ko-KR"/>
              </w:rPr>
              <w:t>:</w:t>
            </w:r>
            <w:r w:rsidRPr="006B1E62">
              <w:rPr>
                <w:rFonts w:eastAsia="Bookman"/>
              </w:rPr>
              <w:t xml:space="preserve"> introduce a new UE signalling in IE FeatureSet</w:t>
            </w:r>
            <w:r>
              <w:rPr>
                <w:rFonts w:eastAsia="Bookman"/>
              </w:rPr>
              <w:t>Up</w:t>
            </w:r>
            <w:r w:rsidRPr="006B1E62">
              <w:rPr>
                <w:rFonts w:eastAsia="Bookman"/>
              </w:rPr>
              <w:t xml:space="preserve">linkPerCC </w:t>
            </w:r>
            <w:r>
              <w:rPr>
                <w:rFonts w:eastAsia="Bookman"/>
              </w:rPr>
              <w:t>/FeatureSetDownlinkPerCC (</w:t>
            </w:r>
            <w:r w:rsidRPr="006B1E62">
              <w:rPr>
                <w:rFonts w:eastAsia="Bookman"/>
              </w:rPr>
              <w:t>i.e., ch</w:t>
            </w:r>
            <w:r>
              <w:rPr>
                <w:rFonts w:eastAsia="Bookman"/>
              </w:rPr>
              <w:t>annelBWs-UL-ca/channelBWs-DL-ca) to allow</w:t>
            </w:r>
            <w:r w:rsidRPr="006B1E62">
              <w:rPr>
                <w:rFonts w:eastAsia="Bookman"/>
              </w:rPr>
              <w:t xml:space="preserve"> UE </w:t>
            </w:r>
            <w:r>
              <w:rPr>
                <w:rFonts w:eastAsia="Bookman"/>
              </w:rPr>
              <w:t xml:space="preserve">to </w:t>
            </w:r>
            <w:r w:rsidRPr="006B1E62">
              <w:rPr>
                <w:rFonts w:eastAsia="Bookman"/>
              </w:rPr>
              <w:t>report the channel bandw</w:t>
            </w:r>
            <w:r>
              <w:rPr>
                <w:rFonts w:eastAsia="Bookman"/>
              </w:rPr>
              <w:t>idths it supports by bitmap on each CC of the</w:t>
            </w:r>
            <w:r w:rsidRPr="006B1E62">
              <w:rPr>
                <w:rFonts w:eastAsia="Bookman"/>
              </w:rPr>
              <w:t xml:space="preserve"> band combination</w:t>
            </w:r>
            <w:r>
              <w:rPr>
                <w:rFonts w:eastAsia="Bookman"/>
              </w:rPr>
              <w:t>.</w:t>
            </w:r>
          </w:p>
          <w:p w14:paraId="200C909E" w14:textId="4048C429" w:rsidR="00A0320D" w:rsidRPr="00A71F44" w:rsidRDefault="00363C0D" w:rsidP="0085302D">
            <w:pPr>
              <w:numPr>
                <w:ilvl w:val="0"/>
                <w:numId w:val="38"/>
              </w:numPr>
              <w:overflowPunct/>
              <w:autoSpaceDE/>
              <w:autoSpaceDN/>
              <w:adjustRightInd/>
              <w:spacing w:before="120" w:line="240" w:lineRule="auto"/>
              <w:ind w:left="284" w:hanging="284"/>
              <w:jc w:val="left"/>
              <w:textAlignment w:val="auto"/>
              <w:rPr>
                <w:rFonts w:eastAsia="Helvetica"/>
                <w:bCs/>
                <w:lang w:eastAsia="ko-KR"/>
              </w:rPr>
            </w:pPr>
            <w:r>
              <w:rPr>
                <w:rFonts w:eastAsia="Helvetica"/>
                <w:b/>
                <w:bCs/>
                <w:lang w:eastAsia="ko-KR"/>
              </w:rPr>
              <w:t>Solution 2</w:t>
            </w:r>
            <w:r>
              <w:rPr>
                <w:rFonts w:eastAsia="Helvetica"/>
                <w:bCs/>
                <w:lang w:eastAsia="ko-KR"/>
              </w:rPr>
              <w:t xml:space="preserve">: </w:t>
            </w:r>
            <w:r>
              <w:rPr>
                <w:rFonts w:eastAsia="Bookman"/>
              </w:rPr>
              <w:t xml:space="preserve">introduce a new UE signalling in </w:t>
            </w:r>
            <w:r w:rsidRPr="006B1E62">
              <w:rPr>
                <w:rFonts w:eastAsia="Bookman"/>
              </w:rPr>
              <w:t>IE FeatureSet</w:t>
            </w:r>
            <w:r>
              <w:rPr>
                <w:rFonts w:eastAsia="Bookman"/>
              </w:rPr>
              <w:t>Up</w:t>
            </w:r>
            <w:r w:rsidRPr="006B1E62">
              <w:rPr>
                <w:rFonts w:eastAsia="Bookman"/>
              </w:rPr>
              <w:t xml:space="preserve">linkPerCC </w:t>
            </w:r>
            <w:r>
              <w:rPr>
                <w:rFonts w:eastAsia="Bookman"/>
              </w:rPr>
              <w:t>/</w:t>
            </w:r>
            <w:r w:rsidRPr="006B1E62">
              <w:rPr>
                <w:rFonts w:eastAsia="Bookman"/>
              </w:rPr>
              <w:t>FeatureSetDownlinkPerCC</w:t>
            </w:r>
            <w:r>
              <w:rPr>
                <w:rFonts w:eastAsia="Bookman"/>
              </w:rPr>
              <w:t xml:space="preserve"> to allow UE to report the minimum </w:t>
            </w:r>
            <w:r w:rsidRPr="006B1E62">
              <w:rPr>
                <w:rFonts w:eastAsia="Bookman"/>
              </w:rPr>
              <w:t xml:space="preserve">channel bandwidths </w:t>
            </w:r>
            <w:r>
              <w:rPr>
                <w:rFonts w:eastAsia="Bookman"/>
              </w:rPr>
              <w:t xml:space="preserve">supporting on each CC for the band combination, then </w:t>
            </w:r>
            <w:r w:rsidRPr="00541E10">
              <w:rPr>
                <w:rFonts w:eastAsia="Helvetica"/>
                <w:bCs/>
                <w:lang w:eastAsia="ko-KR"/>
              </w:rPr>
              <w:t xml:space="preserve">UE </w:t>
            </w:r>
            <w:r>
              <w:rPr>
                <w:rFonts w:eastAsia="Helvetica"/>
                <w:bCs/>
                <w:lang w:eastAsia="ko-KR"/>
              </w:rPr>
              <w:t xml:space="preserve">can </w:t>
            </w:r>
            <w:r w:rsidRPr="00541E10">
              <w:rPr>
                <w:rFonts w:eastAsia="Helvetica"/>
                <w:bCs/>
                <w:lang w:eastAsia="ko-KR"/>
              </w:rPr>
              <w:t xml:space="preserve">report </w:t>
            </w:r>
            <w:r w:rsidRPr="00E8638A">
              <w:rPr>
                <w:rFonts w:eastAsia="Helvetica"/>
                <w:bCs/>
                <w:lang w:eastAsia="ko-KR"/>
              </w:rPr>
              <w:t xml:space="preserve">maximum and minimum channel bandwidth supporting on each CC for the same band combination </w:t>
            </w:r>
            <w:r>
              <w:rPr>
                <w:rFonts w:eastAsia="Helvetica"/>
                <w:bCs/>
                <w:lang w:eastAsia="ko-KR"/>
              </w:rPr>
              <w:t xml:space="preserve">via </w:t>
            </w:r>
            <w:r w:rsidRPr="00541E10">
              <w:rPr>
                <w:rFonts w:eastAsia="Helvetica"/>
                <w:bCs/>
                <w:lang w:eastAsia="ko-KR"/>
              </w:rPr>
              <w:t>multiple feature sets</w:t>
            </w:r>
            <w:r>
              <w:rPr>
                <w:rFonts w:eastAsia="Helvetica"/>
                <w:bCs/>
                <w:lang w:eastAsia="ko-KR"/>
              </w:rPr>
              <w:t xml:space="preserve">. Note that the signalling for </w:t>
            </w:r>
            <w:r w:rsidRPr="00E8638A">
              <w:rPr>
                <w:rFonts w:eastAsia="Helvetica"/>
                <w:bCs/>
                <w:lang w:eastAsia="ko-KR"/>
              </w:rPr>
              <w:t>maximum</w:t>
            </w:r>
            <w:r>
              <w:rPr>
                <w:rFonts w:eastAsia="Helvetica"/>
                <w:bCs/>
                <w:lang w:eastAsia="ko-KR"/>
              </w:rPr>
              <w:t xml:space="preserve"> </w:t>
            </w:r>
            <w:r w:rsidRPr="00E8638A">
              <w:rPr>
                <w:rFonts w:eastAsia="Helvetica"/>
                <w:bCs/>
                <w:lang w:eastAsia="ko-KR"/>
              </w:rPr>
              <w:t>channel bandwidth</w:t>
            </w:r>
            <w:r>
              <w:rPr>
                <w:rFonts w:eastAsia="Helvetica"/>
                <w:bCs/>
                <w:lang w:eastAsia="ko-KR"/>
              </w:rPr>
              <w:t xml:space="preserve"> has been specified as </w:t>
            </w:r>
            <w:r w:rsidRPr="00CB2218">
              <w:rPr>
                <w:i/>
                <w:iCs/>
              </w:rPr>
              <w:t>supportedBandwidthUL</w:t>
            </w:r>
            <w:r w:rsidRPr="00F11278">
              <w:rPr>
                <w:i/>
                <w:iCs/>
              </w:rPr>
              <w:t xml:space="preserve"> </w:t>
            </w:r>
            <w:r w:rsidRPr="00FE70A1">
              <w:rPr>
                <w:rFonts w:ascii="Bookman" w:eastAsia="Bookman" w:hAnsi="Bookman" w:hint="eastAsia"/>
                <w:i/>
                <w:iCs/>
              </w:rPr>
              <w:t>/</w:t>
            </w:r>
            <w:r w:rsidRPr="00F11278">
              <w:rPr>
                <w:i/>
                <w:iCs/>
              </w:rPr>
              <w:t>supportedBandwidthDL</w:t>
            </w:r>
            <w:r>
              <w:t xml:space="preserve"> </w:t>
            </w:r>
            <w:r>
              <w:rPr>
                <w:rFonts w:eastAsia="Helvetica"/>
                <w:bCs/>
                <w:lang w:eastAsia="ko-KR"/>
              </w:rPr>
              <w:t>in RAN2 specification.</w:t>
            </w:r>
          </w:p>
        </w:tc>
      </w:tr>
    </w:tbl>
    <w:p w14:paraId="4AE3B768" w14:textId="028CF3ED" w:rsidR="00A0320D" w:rsidRDefault="00EE75CE" w:rsidP="0085302D">
      <w:pPr>
        <w:rPr>
          <w:lang w:eastAsia="ko-KR"/>
        </w:rPr>
      </w:pPr>
      <w:r>
        <w:rPr>
          <w:lang w:eastAsia="ko-KR"/>
        </w:rPr>
        <w:t>According to Table 5.3.5-1 in 38-101-1,</w:t>
      </w:r>
      <w:r w:rsidR="00AB5DA2">
        <w:rPr>
          <w:lang w:eastAsia="ko-KR"/>
        </w:rPr>
        <w:t xml:space="preserve"> the UE indicates the bandwidth which it supports for each band via </w:t>
      </w:r>
      <w:r w:rsidR="002F1872">
        <w:rPr>
          <w:lang w:eastAsia="ko-KR"/>
        </w:rPr>
        <w:t>the UE capability bits (</w:t>
      </w:r>
      <w:r w:rsidR="0045345A">
        <w:rPr>
          <w:lang w:eastAsia="ko-KR"/>
        </w:rPr>
        <w:t>e.g.</w:t>
      </w:r>
      <w:r w:rsidR="002A3E25" w:rsidRPr="002A3E25">
        <w:t xml:space="preserve"> </w:t>
      </w:r>
      <w:r w:rsidR="002A3E25" w:rsidRPr="00DE5341">
        <w:t>channelBWs-DL</w:t>
      </w:r>
      <w:r w:rsidR="0045345A">
        <w:t xml:space="preserve"> </w:t>
      </w:r>
      <w:r w:rsidR="0045345A" w:rsidRPr="00F11278">
        <w:t>[5, 10, 15, 20, 25, 30, 40, 50, 60, 80]</w:t>
      </w:r>
      <w:r w:rsidR="001A1927">
        <w:t xml:space="preserve"> MHz</w:t>
      </w:r>
      <w:r w:rsidR="00E22CC0">
        <w:t>,</w:t>
      </w:r>
      <w:r w:rsidR="002F1872">
        <w:rPr>
          <w:lang w:eastAsia="ko-KR"/>
        </w:rPr>
        <w:t xml:space="preserve"> </w:t>
      </w:r>
      <w:r w:rsidR="002A3E25" w:rsidRPr="00DE5341">
        <w:t>channelBWs-DL-v1590</w:t>
      </w:r>
      <w:r w:rsidR="008465B9">
        <w:t xml:space="preserve"> [70]</w:t>
      </w:r>
      <w:r w:rsidR="001A1927">
        <w:t xml:space="preserve"> MHz</w:t>
      </w:r>
      <w:r w:rsidR="0072067E">
        <w:t xml:space="preserve">, </w:t>
      </w:r>
      <w:r w:rsidR="007A3824" w:rsidRPr="00DE5341">
        <w:t>channelBW-90mhz</w:t>
      </w:r>
      <w:r w:rsidR="007A3824">
        <w:t xml:space="preserve"> [90]</w:t>
      </w:r>
      <w:r w:rsidR="001A1927">
        <w:t xml:space="preserve"> MHz</w:t>
      </w:r>
      <w:r w:rsidR="0072067E">
        <w:t xml:space="preserve"> and </w:t>
      </w:r>
      <w:r w:rsidR="0072067E" w:rsidRPr="00DE5341">
        <w:t>fr1-100mhz</w:t>
      </w:r>
      <w:r w:rsidR="0072067E">
        <w:t xml:space="preserve"> [100] MHz</w:t>
      </w:r>
      <w:r w:rsidR="00595EE3">
        <w:t xml:space="preserve"> (f</w:t>
      </w:r>
      <w:r w:rsidR="00595EE3">
        <w:rPr>
          <w:rFonts w:hint="eastAsia"/>
        </w:rPr>
        <w:t>or</w:t>
      </w:r>
      <w:r w:rsidR="00595EE3">
        <w:t xml:space="preserve"> IAB)</w:t>
      </w:r>
      <w:r w:rsidR="002620CD">
        <w:t xml:space="preserve"> for </w:t>
      </w:r>
      <w:r w:rsidR="00FD2EEB">
        <w:t>FR1</w:t>
      </w:r>
      <w:r w:rsidR="00137614">
        <w:t xml:space="preserve"> </w:t>
      </w:r>
      <w:r w:rsidR="002620CD">
        <w:t>DL</w:t>
      </w:r>
      <w:r w:rsidR="00406163">
        <w:t>.</w:t>
      </w:r>
      <w:r w:rsidR="002F1872">
        <w:rPr>
          <w:lang w:eastAsia="ko-KR"/>
        </w:rPr>
        <w:t>)</w:t>
      </w:r>
      <w:r w:rsidR="008A01AF">
        <w:rPr>
          <w:lang w:eastAsia="ko-KR"/>
        </w:rPr>
        <w:t>.</w:t>
      </w:r>
      <w:r w:rsidR="00AB5DA2">
        <w:rPr>
          <w:lang w:eastAsia="ko-KR"/>
        </w:rPr>
        <w:t xml:space="preserve"> </w:t>
      </w:r>
    </w:p>
    <w:p w14:paraId="6AC9CCBE" w14:textId="4DE7BF46" w:rsidR="00EE75CE" w:rsidRDefault="007904C6" w:rsidP="00E6655C">
      <w:pPr>
        <w:keepNext/>
        <w:jc w:val="center"/>
      </w:pPr>
      <w:r>
        <w:rPr>
          <w:noProof/>
          <w:lang w:val="en-US"/>
        </w:rPr>
        <w:lastRenderedPageBreak/>
        <w:drawing>
          <wp:inline distT="0" distB="0" distL="0" distR="0" wp14:anchorId="4EA1AD61" wp14:editId="535E7090">
            <wp:extent cx="6120765" cy="2157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nnel bandwidth.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157095"/>
                    </a:xfrm>
                    <a:prstGeom prst="rect">
                      <a:avLst/>
                    </a:prstGeom>
                  </pic:spPr>
                </pic:pic>
              </a:graphicData>
            </a:graphic>
          </wp:inline>
        </w:drawing>
      </w:r>
    </w:p>
    <w:p w14:paraId="1936C44C" w14:textId="00A0D7E5" w:rsidR="00EE75CE" w:rsidRPr="00E6655C" w:rsidRDefault="00EE75CE" w:rsidP="00E6655C">
      <w:pPr>
        <w:pStyle w:val="Caption"/>
        <w:jc w:val="center"/>
        <w:rPr>
          <w:i w:val="0"/>
          <w:lang w:eastAsia="ko-KR"/>
        </w:rPr>
      </w:pPr>
      <w:r>
        <w:t xml:space="preserve">Figure </w:t>
      </w:r>
      <w:r>
        <w:fldChar w:fldCharType="begin"/>
      </w:r>
      <w:r>
        <w:instrText xml:space="preserve"> SEQ Figure \* ARABIC </w:instrText>
      </w:r>
      <w:r>
        <w:fldChar w:fldCharType="separate"/>
      </w:r>
      <w:r w:rsidR="002176C1">
        <w:rPr>
          <w:noProof/>
        </w:rPr>
        <w:t>1</w:t>
      </w:r>
      <w:r>
        <w:fldChar w:fldCharType="end"/>
      </w:r>
      <w:r>
        <w:t xml:space="preserve">: </w:t>
      </w:r>
      <w:r w:rsidRPr="00152C01">
        <w:t>Table 5.3.5-1 in 38-101-1</w:t>
      </w:r>
      <w:r w:rsidR="00B402AE">
        <w:t xml:space="preserve"> [3]</w:t>
      </w:r>
    </w:p>
    <w:p w14:paraId="409656EB" w14:textId="425D8FA9" w:rsidR="00132C5D" w:rsidRDefault="00160324" w:rsidP="0085302D">
      <w:pPr>
        <w:rPr>
          <w:lang w:eastAsia="ko-KR"/>
        </w:rPr>
      </w:pPr>
      <w:r>
        <w:rPr>
          <w:lang w:eastAsia="ko-KR"/>
        </w:rPr>
        <w:t xml:space="preserve">For example, when a UE indicates BCS5 for the band combination of </w:t>
      </w:r>
      <w:r w:rsidR="008B1DE3">
        <w:rPr>
          <w:lang w:eastAsia="ko-KR"/>
        </w:rPr>
        <w:t>CA_</w:t>
      </w:r>
      <w:r>
        <w:rPr>
          <w:lang w:eastAsia="ko-KR"/>
        </w:rPr>
        <w:t>n50</w:t>
      </w:r>
      <w:r w:rsidR="008B1DE3">
        <w:rPr>
          <w:lang w:eastAsia="ko-KR"/>
        </w:rPr>
        <w:t>-n90</w:t>
      </w:r>
      <w:r w:rsidR="007E0C77">
        <w:rPr>
          <w:lang w:eastAsia="ko-KR"/>
        </w:rPr>
        <w:t xml:space="preserve"> as given in </w:t>
      </w:r>
      <w:r w:rsidR="004745F5" w:rsidRPr="00152C01">
        <w:t>Table 5.3.5-1 in 38-101-1</w:t>
      </w:r>
      <w:r w:rsidR="007904C6">
        <w:rPr>
          <w:lang w:eastAsia="ko-KR"/>
        </w:rPr>
        <w:t xml:space="preserve">, RAN4 does not define a new CA configuration entry as </w:t>
      </w:r>
      <w:r w:rsidR="00EF22A2">
        <w:rPr>
          <w:lang w:eastAsia="ko-KR"/>
        </w:rPr>
        <w:t>quoted</w:t>
      </w:r>
      <w:r w:rsidR="007904C6">
        <w:rPr>
          <w:lang w:eastAsia="ko-KR"/>
        </w:rPr>
        <w:t xml:space="preserve"> in the following </w:t>
      </w:r>
      <w:r w:rsidR="006B6135">
        <w:t>Table 5.5A</w:t>
      </w:r>
      <w:r w:rsidR="006B6135" w:rsidRPr="00514AB3">
        <w:t>.</w:t>
      </w:r>
      <w:r w:rsidR="006B6135">
        <w:t>3.1</w:t>
      </w:r>
      <w:r w:rsidR="006B6135" w:rsidRPr="00514AB3">
        <w:t>-1 in 38-101-1</w:t>
      </w:r>
      <w:r w:rsidR="00BF1B6E">
        <w:rPr>
          <w:rFonts w:hint="eastAsia"/>
        </w:rPr>
        <w:t>.</w:t>
      </w:r>
      <w:r w:rsidR="00BF1B6E">
        <w:t xml:space="preserve"> </w:t>
      </w:r>
      <w:r w:rsidR="00F91EE9">
        <w:rPr>
          <w:lang w:eastAsia="ko-KR"/>
        </w:rPr>
        <w:t xml:space="preserve">Instead, the UE </w:t>
      </w:r>
      <w:r w:rsidR="00261CE6">
        <w:rPr>
          <w:lang w:eastAsia="ko-KR"/>
        </w:rPr>
        <w:t>provides extra signalling indicating</w:t>
      </w:r>
      <w:r w:rsidR="00BE3D7A" w:rsidRPr="00FE04FE">
        <w:rPr>
          <w:lang w:eastAsia="ko-KR"/>
        </w:rPr>
        <w:t xml:space="preserve"> the channel bandwidths supported in each band within </w:t>
      </w:r>
      <w:r w:rsidR="00BE3D7A">
        <w:rPr>
          <w:lang w:eastAsia="ko-KR"/>
        </w:rPr>
        <w:t>CA_n50-n90.</w:t>
      </w:r>
      <w:r w:rsidR="00261CE6">
        <w:rPr>
          <w:lang w:eastAsia="ko-KR"/>
        </w:rPr>
        <w:t xml:space="preserve"> </w:t>
      </w:r>
      <w:r w:rsidR="009A5B0B">
        <w:rPr>
          <w:lang w:eastAsia="ko-KR"/>
        </w:rPr>
        <w:t xml:space="preserve">For the BCS5 band combination, if the UE does not </w:t>
      </w:r>
      <w:r w:rsidR="0059584B">
        <w:rPr>
          <w:lang w:eastAsia="ko-KR"/>
        </w:rPr>
        <w:t>provide extra signalling indicating the bandwidth supported</w:t>
      </w:r>
      <w:r w:rsidR="00817B4C">
        <w:rPr>
          <w:lang w:eastAsia="ko-KR"/>
        </w:rPr>
        <w:t xml:space="preserve"> in </w:t>
      </w:r>
      <w:r w:rsidR="00817B4C" w:rsidRPr="006B1E62">
        <w:rPr>
          <w:rFonts w:eastAsia="Bookman"/>
        </w:rPr>
        <w:t>FeatureSet</w:t>
      </w:r>
      <w:r w:rsidR="00817B4C">
        <w:rPr>
          <w:rFonts w:eastAsia="Bookman"/>
        </w:rPr>
        <w:t>Up</w:t>
      </w:r>
      <w:r w:rsidR="00817B4C" w:rsidRPr="006B1E62">
        <w:rPr>
          <w:rFonts w:eastAsia="Bookman"/>
        </w:rPr>
        <w:t xml:space="preserve">linkPerCC </w:t>
      </w:r>
      <w:r w:rsidR="00817B4C">
        <w:rPr>
          <w:rFonts w:eastAsia="Bookman"/>
        </w:rPr>
        <w:t>/</w:t>
      </w:r>
      <w:r w:rsidR="00817B4C" w:rsidRPr="006B1E62">
        <w:rPr>
          <w:rFonts w:eastAsia="Bookman"/>
        </w:rPr>
        <w:t>FeatureSetDownlinkPerCC</w:t>
      </w:r>
      <w:r w:rsidR="00817B4C">
        <w:rPr>
          <w:lang w:eastAsia="ko-KR"/>
        </w:rPr>
        <w:t xml:space="preserve"> in a featureSet ent</w:t>
      </w:r>
      <w:r w:rsidR="0091170F">
        <w:rPr>
          <w:lang w:eastAsia="ko-KR"/>
        </w:rPr>
        <w:t>r</w:t>
      </w:r>
      <w:r w:rsidR="00817B4C">
        <w:rPr>
          <w:lang w:eastAsia="ko-KR"/>
        </w:rPr>
        <w:t xml:space="preserve">y, this means that </w:t>
      </w:r>
      <w:r w:rsidR="00487454">
        <w:rPr>
          <w:lang w:eastAsia="ko-KR"/>
        </w:rPr>
        <w:t>in this featureSet ent</w:t>
      </w:r>
      <w:r w:rsidR="008E5DC7">
        <w:rPr>
          <w:lang w:eastAsia="ko-KR"/>
        </w:rPr>
        <w:t>r</w:t>
      </w:r>
      <w:r w:rsidR="00487454">
        <w:rPr>
          <w:lang w:eastAsia="ko-KR"/>
        </w:rPr>
        <w:t xml:space="preserve">y </w:t>
      </w:r>
      <w:r w:rsidR="00817B4C">
        <w:rPr>
          <w:lang w:eastAsia="ko-KR"/>
        </w:rPr>
        <w:t>the UE supports all bandwidth</w:t>
      </w:r>
      <w:r w:rsidR="00830E46">
        <w:rPr>
          <w:lang w:eastAsia="ko-KR"/>
        </w:rPr>
        <w:t>s</w:t>
      </w:r>
      <w:r w:rsidR="004A5287">
        <w:rPr>
          <w:lang w:eastAsia="ko-KR"/>
        </w:rPr>
        <w:t xml:space="preserve"> (below the maxBW </w:t>
      </w:r>
      <w:r w:rsidR="00B741B7">
        <w:rPr>
          <w:lang w:eastAsia="ko-KR"/>
        </w:rPr>
        <w:t xml:space="preserve">indicated in </w:t>
      </w:r>
      <w:r w:rsidR="004A5287" w:rsidRPr="00DE5341">
        <w:t>supportedBandwidthDL</w:t>
      </w:r>
      <w:r w:rsidR="004A5287">
        <w:rPr>
          <w:lang w:eastAsia="ko-KR"/>
        </w:rPr>
        <w:t>)</w:t>
      </w:r>
      <w:r w:rsidR="00C36DFA">
        <w:rPr>
          <w:lang w:eastAsia="ko-KR"/>
        </w:rPr>
        <w:t xml:space="preserve"> of the band</w:t>
      </w:r>
      <w:r w:rsidR="00817B4C">
        <w:rPr>
          <w:lang w:eastAsia="ko-KR"/>
        </w:rPr>
        <w:t xml:space="preserve"> </w:t>
      </w:r>
      <w:r w:rsidR="006E32C0">
        <w:rPr>
          <w:lang w:eastAsia="ko-KR"/>
        </w:rPr>
        <w:t xml:space="preserve">as </w:t>
      </w:r>
      <w:r w:rsidR="00EC1621">
        <w:rPr>
          <w:lang w:eastAsia="ko-KR"/>
        </w:rPr>
        <w:t xml:space="preserve">listed in </w:t>
      </w:r>
      <w:r w:rsidR="00714995" w:rsidRPr="00152C01">
        <w:t>Table 5.3.5-1 in 38-101-1</w:t>
      </w:r>
      <w:r w:rsidR="00714995">
        <w:t>.</w:t>
      </w:r>
    </w:p>
    <w:p w14:paraId="285B84FD" w14:textId="77777777" w:rsidR="00B402AE" w:rsidRDefault="007904C6" w:rsidP="00327098">
      <w:pPr>
        <w:keepNext/>
        <w:jc w:val="center"/>
      </w:pPr>
      <w:r>
        <w:rPr>
          <w:noProof/>
          <w:lang w:val="en-US"/>
        </w:rPr>
        <w:drawing>
          <wp:inline distT="0" distB="0" distL="0" distR="0" wp14:anchorId="12E0ACB0" wp14:editId="7868A868">
            <wp:extent cx="6120765" cy="1149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CS table.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149985"/>
                    </a:xfrm>
                    <a:prstGeom prst="rect">
                      <a:avLst/>
                    </a:prstGeom>
                  </pic:spPr>
                </pic:pic>
              </a:graphicData>
            </a:graphic>
          </wp:inline>
        </w:drawing>
      </w:r>
    </w:p>
    <w:p w14:paraId="0342C78A" w14:textId="155855B2" w:rsidR="007904C6" w:rsidRDefault="00B402AE" w:rsidP="00327098">
      <w:pPr>
        <w:pStyle w:val="Caption"/>
        <w:jc w:val="center"/>
        <w:rPr>
          <w:lang w:eastAsia="ko-KR"/>
        </w:rPr>
      </w:pPr>
      <w:r>
        <w:t xml:space="preserve">Figure </w:t>
      </w:r>
      <w:r>
        <w:fldChar w:fldCharType="begin"/>
      </w:r>
      <w:r>
        <w:instrText xml:space="preserve"> SEQ Figure \* ARABIC </w:instrText>
      </w:r>
      <w:r>
        <w:fldChar w:fldCharType="separate"/>
      </w:r>
      <w:r w:rsidR="002176C1">
        <w:rPr>
          <w:noProof/>
        </w:rPr>
        <w:t>2</w:t>
      </w:r>
      <w:r>
        <w:fldChar w:fldCharType="end"/>
      </w:r>
      <w:r>
        <w:t xml:space="preserve">: </w:t>
      </w:r>
      <w:r w:rsidR="00327098">
        <w:t>Table 5.5A</w:t>
      </w:r>
      <w:r w:rsidRPr="00514AB3">
        <w:t>.</w:t>
      </w:r>
      <w:r w:rsidR="00327098">
        <w:t>3</w:t>
      </w:r>
      <w:r w:rsidR="00A94F62">
        <w:t>.1</w:t>
      </w:r>
      <w:r w:rsidRPr="00514AB3">
        <w:t>-1 in 38-101-1</w:t>
      </w:r>
      <w:r>
        <w:t xml:space="preserve"> [3]</w:t>
      </w:r>
    </w:p>
    <w:p w14:paraId="61796531" w14:textId="18CFE32A" w:rsidR="00BB2F08" w:rsidRDefault="00BB2F08" w:rsidP="00BB2F08">
      <w:pPr>
        <w:rPr>
          <w:lang w:eastAsia="ko-KR"/>
        </w:rPr>
      </w:pPr>
      <w:r>
        <w:rPr>
          <w:lang w:eastAsia="ko-KR"/>
        </w:rPr>
        <w:t>For Solution 1</w:t>
      </w:r>
      <w:r w:rsidR="004C32E0">
        <w:rPr>
          <w:lang w:eastAsia="ko-KR"/>
        </w:rPr>
        <w:t xml:space="preserve"> with a bitmap indicating the supported bandwidth</w:t>
      </w:r>
      <w:r>
        <w:rPr>
          <w:lang w:eastAsia="ko-KR"/>
        </w:rPr>
        <w:t xml:space="preserve">, the extra capability signalling is added as given below. </w:t>
      </w:r>
      <w:r w:rsidR="00552E09">
        <w:rPr>
          <w:lang w:eastAsia="ko-KR"/>
        </w:rPr>
        <w:t xml:space="preserve">Each bit represents </w:t>
      </w:r>
      <w:r w:rsidR="007D5A1D">
        <w:rPr>
          <w:lang w:eastAsia="ko-KR"/>
        </w:rPr>
        <w:t>a</w:t>
      </w:r>
      <w:r w:rsidR="00552E09">
        <w:rPr>
          <w:lang w:eastAsia="ko-KR"/>
        </w:rPr>
        <w:t xml:space="preserve"> bandwidth, and value “1” of the bit indicates the support of the corresponding bandwidth.</w:t>
      </w:r>
    </w:p>
    <w:p w14:paraId="164492A5" w14:textId="06B4CF17" w:rsidR="002176C1" w:rsidRDefault="008D272F" w:rsidP="00226064">
      <w:pPr>
        <w:keepNext/>
        <w:jc w:val="center"/>
      </w:pPr>
      <w:r>
        <w:rPr>
          <w:noProof/>
          <w:lang w:val="en-US"/>
        </w:rPr>
        <w:drawing>
          <wp:inline distT="0" distB="0" distL="0" distR="0" wp14:anchorId="66990EDF" wp14:editId="34683A78">
            <wp:extent cx="6120765" cy="58928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olution 1.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589280"/>
                    </a:xfrm>
                    <a:prstGeom prst="rect">
                      <a:avLst/>
                    </a:prstGeom>
                  </pic:spPr>
                </pic:pic>
              </a:graphicData>
            </a:graphic>
          </wp:inline>
        </w:drawing>
      </w:r>
    </w:p>
    <w:p w14:paraId="5047438C" w14:textId="1B5FFFDE" w:rsidR="0043175B" w:rsidRDefault="002176C1" w:rsidP="00226064">
      <w:pPr>
        <w:pStyle w:val="Caption"/>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Solution 1</w:t>
      </w:r>
    </w:p>
    <w:p w14:paraId="57FE3791" w14:textId="103EE2E7" w:rsidR="00A86954" w:rsidRDefault="00A86954" w:rsidP="00AC7628">
      <w:pPr>
        <w:rPr>
          <w:lang w:eastAsia="ko-KR"/>
        </w:rPr>
      </w:pPr>
      <w:r>
        <w:rPr>
          <w:lang w:eastAsia="ko-KR"/>
        </w:rPr>
        <w:t>For Solution 2</w:t>
      </w:r>
      <w:r w:rsidR="006458F7">
        <w:rPr>
          <w:lang w:eastAsia="ko-KR"/>
        </w:rPr>
        <w:t xml:space="preserve"> with a set of </w:t>
      </w:r>
      <w:r w:rsidR="006458F7">
        <w:rPr>
          <w:rFonts w:eastAsia="Bookman"/>
        </w:rPr>
        <w:t>[minBW, maxBW] indicating the supported bandwidth</w:t>
      </w:r>
      <w:r>
        <w:rPr>
          <w:lang w:eastAsia="ko-KR"/>
        </w:rPr>
        <w:t xml:space="preserve">, the extra capability signalling is added as given below. </w:t>
      </w:r>
      <w:r>
        <w:rPr>
          <w:rFonts w:hint="eastAsia"/>
        </w:rPr>
        <w:t>I</w:t>
      </w:r>
      <w:r>
        <w:rPr>
          <w:lang w:eastAsia="ko-KR"/>
        </w:rPr>
        <w:t xml:space="preserve">n each </w:t>
      </w:r>
      <w:r w:rsidRPr="006B1E62">
        <w:rPr>
          <w:rFonts w:eastAsia="Bookman"/>
        </w:rPr>
        <w:t>FeatureSet</w:t>
      </w:r>
      <w:r>
        <w:rPr>
          <w:rFonts w:eastAsia="Bookman"/>
        </w:rPr>
        <w:t>Up</w:t>
      </w:r>
      <w:r w:rsidRPr="006B1E62">
        <w:rPr>
          <w:rFonts w:eastAsia="Bookman"/>
        </w:rPr>
        <w:t xml:space="preserve">linkPerCC </w:t>
      </w:r>
      <w:r>
        <w:rPr>
          <w:rFonts w:eastAsia="Bookman"/>
        </w:rPr>
        <w:t>/</w:t>
      </w:r>
      <w:r w:rsidRPr="006B1E62">
        <w:rPr>
          <w:rFonts w:eastAsia="Bookman"/>
        </w:rPr>
        <w:t>FeatureSetDownlinkPerCC</w:t>
      </w:r>
      <w:r>
        <w:rPr>
          <w:rFonts w:eastAsia="Bookman"/>
        </w:rPr>
        <w:t>, the UE uses the [minBW, maxBW] (i.e. [min</w:t>
      </w:r>
      <w:r>
        <w:t>S</w:t>
      </w:r>
      <w:r w:rsidRPr="00DE5341">
        <w:t>upportedBandwidthDL</w:t>
      </w:r>
      <w:r>
        <w:t xml:space="preserve">, </w:t>
      </w:r>
      <w:r w:rsidRPr="00DE5341">
        <w:t>supportedBandwidthDL</w:t>
      </w:r>
      <w:r>
        <w:rPr>
          <w:rFonts w:eastAsia="Bookman"/>
        </w:rPr>
        <w:t>]) to indicate its supported bandwidth</w:t>
      </w:r>
      <w:r w:rsidR="003F285E">
        <w:rPr>
          <w:rFonts w:eastAsia="Bookman"/>
        </w:rPr>
        <w:t>s</w:t>
      </w:r>
      <w:r>
        <w:rPr>
          <w:rFonts w:eastAsia="Bookman"/>
        </w:rPr>
        <w:t xml:space="preserve"> for this carrier. As the bandwidths supported by the UE could be fragmented into several groups</w:t>
      </w:r>
      <w:r w:rsidR="005112FE">
        <w:rPr>
          <w:rFonts w:eastAsia="Bookman"/>
        </w:rPr>
        <w:t>, the UE would need to indicate</w:t>
      </w:r>
      <w:r>
        <w:rPr>
          <w:rFonts w:eastAsia="Bookman"/>
        </w:rPr>
        <w:t xml:space="preserve"> several sets of [minBW, maxBW], and each set of [minBW, maxBW] is included in </w:t>
      </w:r>
      <w:r w:rsidR="00AC5A65">
        <w:rPr>
          <w:rFonts w:eastAsia="Bookman"/>
        </w:rPr>
        <w:t xml:space="preserve">a </w:t>
      </w:r>
      <w:r w:rsidR="00131224">
        <w:rPr>
          <w:rFonts w:eastAsia="Bookman"/>
        </w:rPr>
        <w:t>featureSet</w:t>
      </w:r>
      <w:r w:rsidR="00F53F25">
        <w:rPr>
          <w:rFonts w:eastAsia="Bookman"/>
        </w:rPr>
        <w:t xml:space="preserve"> configuration</w:t>
      </w:r>
      <w:r w:rsidR="00AC5A65">
        <w:rPr>
          <w:rFonts w:eastAsia="Bookman"/>
        </w:rPr>
        <w:t>.</w:t>
      </w:r>
    </w:p>
    <w:p w14:paraId="430C801F" w14:textId="6320E01F" w:rsidR="00F6064D" w:rsidRDefault="00002AB7" w:rsidP="0085302D">
      <w:pPr>
        <w:rPr>
          <w:lang w:eastAsia="ko-KR"/>
        </w:rPr>
      </w:pPr>
      <w:r>
        <w:rPr>
          <w:noProof/>
          <w:lang w:val="en-US"/>
        </w:rPr>
        <w:drawing>
          <wp:inline distT="0" distB="0" distL="0" distR="0" wp14:anchorId="7F42E6F7" wp14:editId="742EA88F">
            <wp:extent cx="6120765" cy="5505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olution 2.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550545"/>
                    </a:xfrm>
                    <a:prstGeom prst="rect">
                      <a:avLst/>
                    </a:prstGeom>
                  </pic:spPr>
                </pic:pic>
              </a:graphicData>
            </a:graphic>
          </wp:inline>
        </w:drawing>
      </w:r>
    </w:p>
    <w:p w14:paraId="6A26DBF6" w14:textId="434BFF38" w:rsidR="00EB4F8F" w:rsidRDefault="004C7748" w:rsidP="0085302D">
      <w:pPr>
        <w:rPr>
          <w:rFonts w:eastAsia="Bookman"/>
        </w:rPr>
      </w:pPr>
      <w:r>
        <w:rPr>
          <w:lang w:eastAsia="ko-KR"/>
        </w:rPr>
        <w:lastRenderedPageBreak/>
        <w:t>From our understanding, both solutions are feasible from the perspective of signalling.</w:t>
      </w:r>
      <w:r w:rsidR="0037486F">
        <w:rPr>
          <w:lang w:eastAsia="ko-KR"/>
        </w:rPr>
        <w:t xml:space="preserve"> Compared with Solution 1</w:t>
      </w:r>
      <w:r w:rsidR="00FB5E50">
        <w:rPr>
          <w:lang w:eastAsia="ko-KR"/>
        </w:rPr>
        <w:t>, Solution 2 would have t</w:t>
      </w:r>
      <w:r w:rsidR="00860679">
        <w:rPr>
          <w:lang w:eastAsia="ko-KR"/>
        </w:rPr>
        <w:t>o indicate</w:t>
      </w:r>
      <w:r w:rsidR="00FB5E50">
        <w:rPr>
          <w:lang w:eastAsia="ko-KR"/>
        </w:rPr>
        <w:t xml:space="preserve"> more </w:t>
      </w:r>
      <w:r w:rsidR="00F90AA4">
        <w:rPr>
          <w:rFonts w:eastAsia="Bookman"/>
        </w:rPr>
        <w:t>featureSet(s)</w:t>
      </w:r>
      <w:r w:rsidR="00B2113F">
        <w:rPr>
          <w:rFonts w:eastAsia="Bookman"/>
        </w:rPr>
        <w:t xml:space="preserve">, in order to indicate </w:t>
      </w:r>
      <w:r w:rsidR="002A2A58">
        <w:rPr>
          <w:rFonts w:eastAsia="Bookman"/>
        </w:rPr>
        <w:t>more than one</w:t>
      </w:r>
      <w:r w:rsidR="00B2113F">
        <w:rPr>
          <w:rFonts w:eastAsia="Bookman"/>
        </w:rPr>
        <w:t xml:space="preserve"> sets of [minBW, maxBW]</w:t>
      </w:r>
      <w:r w:rsidR="00535BA5">
        <w:rPr>
          <w:rFonts w:eastAsia="Bookman"/>
        </w:rPr>
        <w:t xml:space="preserve">. Then lots of </w:t>
      </w:r>
      <w:r w:rsidR="006F1A76">
        <w:rPr>
          <w:rFonts w:eastAsia="Bookman"/>
        </w:rPr>
        <w:t>fields</w:t>
      </w:r>
      <w:r w:rsidR="00AF46E1">
        <w:rPr>
          <w:rFonts w:eastAsia="Bookman"/>
        </w:rPr>
        <w:t xml:space="preserve"> (e.g. </w:t>
      </w:r>
      <w:r w:rsidR="0029029D" w:rsidRPr="00DE5341">
        <w:t>maxNumberMIMO-LayersPDSCH</w:t>
      </w:r>
      <w:r w:rsidR="0029029D">
        <w:t xml:space="preserve">, </w:t>
      </w:r>
      <w:r w:rsidR="0029029D" w:rsidRPr="00DE5341">
        <w:t>supportedModulationOrderDL</w:t>
      </w:r>
      <w:r w:rsidR="0029029D">
        <w:t xml:space="preserve"> and so on</w:t>
      </w:r>
      <w:r w:rsidR="00AF46E1">
        <w:rPr>
          <w:rFonts w:eastAsia="Bookman"/>
        </w:rPr>
        <w:t>)</w:t>
      </w:r>
      <w:r w:rsidR="00535BA5">
        <w:rPr>
          <w:rFonts w:eastAsia="Bookman"/>
        </w:rPr>
        <w:t xml:space="preserve"> </w:t>
      </w:r>
      <w:r w:rsidR="001315B2">
        <w:rPr>
          <w:rFonts w:eastAsia="Bookman"/>
        </w:rPr>
        <w:t xml:space="preserve">would be </w:t>
      </w:r>
      <w:r w:rsidR="00D544D9">
        <w:rPr>
          <w:rFonts w:eastAsia="Bookman"/>
        </w:rPr>
        <w:t>redundant</w:t>
      </w:r>
      <w:r w:rsidR="001315B2">
        <w:rPr>
          <w:rFonts w:eastAsia="Bookman"/>
        </w:rPr>
        <w:t xml:space="preserve"> in </w:t>
      </w:r>
      <w:r w:rsidR="00956DE7">
        <w:rPr>
          <w:rFonts w:eastAsia="Bookman"/>
        </w:rPr>
        <w:t>the</w:t>
      </w:r>
      <w:r w:rsidR="001315B2">
        <w:rPr>
          <w:rFonts w:eastAsia="Bookman"/>
        </w:rPr>
        <w:t xml:space="preserve"> featureSet(s).</w:t>
      </w:r>
      <w:r w:rsidR="00611B87">
        <w:rPr>
          <w:rFonts w:eastAsia="Bookman"/>
        </w:rPr>
        <w:t xml:space="preserve"> Furthermore, when RAN2 introduces more fields in the featureSet configuration</w:t>
      </w:r>
      <w:r w:rsidR="000D5FFC">
        <w:rPr>
          <w:rFonts w:eastAsia="Bookman"/>
        </w:rPr>
        <w:t xml:space="preserve"> in the </w:t>
      </w:r>
      <w:r w:rsidR="00186875">
        <w:rPr>
          <w:rFonts w:eastAsia="Bookman"/>
        </w:rPr>
        <w:t>future</w:t>
      </w:r>
      <w:r w:rsidR="00611B87">
        <w:rPr>
          <w:rFonts w:eastAsia="Bookman"/>
        </w:rPr>
        <w:t xml:space="preserve">, </w:t>
      </w:r>
      <w:r w:rsidR="00D54935">
        <w:rPr>
          <w:rFonts w:eastAsia="Bookman"/>
        </w:rPr>
        <w:t xml:space="preserve">the redundant signalling will also increase with </w:t>
      </w:r>
      <w:r w:rsidR="00EB3526">
        <w:rPr>
          <w:rFonts w:eastAsia="Bookman"/>
        </w:rPr>
        <w:t xml:space="preserve">the </w:t>
      </w:r>
      <w:r w:rsidR="006331AD">
        <w:rPr>
          <w:rFonts w:eastAsia="Bookman"/>
        </w:rPr>
        <w:t>addition</w:t>
      </w:r>
      <w:r w:rsidR="00D54935">
        <w:rPr>
          <w:rFonts w:eastAsia="Bookman"/>
        </w:rPr>
        <w:t xml:space="preserve"> of the new fields.</w:t>
      </w:r>
    </w:p>
    <w:p w14:paraId="57518138" w14:textId="5F2625D4" w:rsidR="006B7986" w:rsidRPr="006015E9" w:rsidRDefault="006B7986" w:rsidP="0085302D">
      <w:pPr>
        <w:rPr>
          <w:b/>
          <w:lang w:eastAsia="ko-KR"/>
        </w:rPr>
      </w:pPr>
      <w:r w:rsidRPr="006015E9">
        <w:rPr>
          <w:rFonts w:eastAsia="Bookman"/>
          <w:b/>
        </w:rPr>
        <w:t>Observation</w:t>
      </w:r>
      <w:r w:rsidR="003D25A1">
        <w:rPr>
          <w:rFonts w:eastAsia="Bookman"/>
          <w:b/>
        </w:rPr>
        <w:t xml:space="preserve"> 1</w:t>
      </w:r>
      <w:r w:rsidRPr="006015E9">
        <w:rPr>
          <w:rFonts w:eastAsia="Bookman"/>
          <w:b/>
        </w:rPr>
        <w:t xml:space="preserve">: Compared with Solution 1, </w:t>
      </w:r>
      <w:r w:rsidR="00190CEB" w:rsidRPr="006015E9">
        <w:rPr>
          <w:rFonts w:eastAsia="Bookman"/>
          <w:b/>
        </w:rPr>
        <w:t xml:space="preserve">Solution 2 causes the redundant signalling </w:t>
      </w:r>
      <w:r w:rsidR="004E6E36">
        <w:rPr>
          <w:rFonts w:eastAsia="Bookman"/>
          <w:b/>
        </w:rPr>
        <w:t>overhead</w:t>
      </w:r>
      <w:r w:rsidR="00190CEB" w:rsidRPr="006015E9">
        <w:rPr>
          <w:rFonts w:eastAsia="Bookman"/>
          <w:b/>
        </w:rPr>
        <w:t xml:space="preserve"> in </w:t>
      </w:r>
      <w:r w:rsidR="00BD02FD">
        <w:rPr>
          <w:rFonts w:eastAsia="Bookman"/>
          <w:b/>
        </w:rPr>
        <w:t>more than one</w:t>
      </w:r>
      <w:r w:rsidR="00190CEB" w:rsidRPr="006015E9">
        <w:rPr>
          <w:rFonts w:eastAsia="Bookman"/>
          <w:b/>
        </w:rPr>
        <w:t xml:space="preserve"> featureSet</w:t>
      </w:r>
      <w:r w:rsidR="00BD02FD">
        <w:rPr>
          <w:rFonts w:eastAsia="Bookman"/>
          <w:b/>
        </w:rPr>
        <w:t>(s)</w:t>
      </w:r>
      <w:r w:rsidR="003D3E02" w:rsidRPr="006015E9">
        <w:rPr>
          <w:rFonts w:eastAsia="Bookman"/>
          <w:b/>
        </w:rPr>
        <w:t xml:space="preserve">, when </w:t>
      </w:r>
      <w:r w:rsidR="00184894" w:rsidRPr="006015E9">
        <w:rPr>
          <w:rFonts w:eastAsia="Bookman"/>
          <w:b/>
        </w:rPr>
        <w:t xml:space="preserve">more than one </w:t>
      </w:r>
      <w:r w:rsidR="000B1311" w:rsidRPr="006015E9">
        <w:rPr>
          <w:rFonts w:eastAsia="Bookman"/>
          <w:b/>
        </w:rPr>
        <w:t>set</w:t>
      </w:r>
      <w:r w:rsidR="009978A3" w:rsidRPr="006015E9">
        <w:rPr>
          <w:rFonts w:eastAsia="Bookman"/>
          <w:b/>
        </w:rPr>
        <w:t>s</w:t>
      </w:r>
      <w:r w:rsidR="000B1311" w:rsidRPr="006015E9">
        <w:rPr>
          <w:rFonts w:eastAsia="Bookman"/>
          <w:b/>
        </w:rPr>
        <w:t xml:space="preserve"> of </w:t>
      </w:r>
      <w:r w:rsidR="009978A3" w:rsidRPr="006015E9">
        <w:rPr>
          <w:rFonts w:eastAsia="Bookman"/>
          <w:b/>
        </w:rPr>
        <w:t>[minBW, maxBW] are indicated for a band.</w:t>
      </w:r>
    </w:p>
    <w:p w14:paraId="3C210E17" w14:textId="05AF5021" w:rsidR="007904C6" w:rsidRPr="00B07777" w:rsidRDefault="003D25A1" w:rsidP="0085302D">
      <w:pPr>
        <w:rPr>
          <w:b/>
          <w:lang w:eastAsia="ko-KR"/>
        </w:rPr>
      </w:pPr>
      <w:r w:rsidRPr="00B07777">
        <w:rPr>
          <w:b/>
          <w:lang w:eastAsia="ko-KR"/>
        </w:rPr>
        <w:t xml:space="preserve">Observation 2: The redundant signalling overhead of Solution 2 increases </w:t>
      </w:r>
      <w:r w:rsidR="00BA60CD">
        <w:rPr>
          <w:b/>
          <w:lang w:eastAsia="ko-KR"/>
        </w:rPr>
        <w:t>when</w:t>
      </w:r>
      <w:r w:rsidRPr="00B07777">
        <w:rPr>
          <w:b/>
          <w:lang w:eastAsia="ko-KR"/>
        </w:rPr>
        <w:t xml:space="preserve"> </w:t>
      </w:r>
      <w:r w:rsidR="00FD0CA6">
        <w:rPr>
          <w:b/>
          <w:lang w:eastAsia="ko-KR"/>
        </w:rPr>
        <w:t xml:space="preserve">more </w:t>
      </w:r>
      <w:r w:rsidRPr="00B07777">
        <w:rPr>
          <w:b/>
          <w:lang w:eastAsia="ko-KR"/>
        </w:rPr>
        <w:t>fields</w:t>
      </w:r>
      <w:r w:rsidR="007E6E50">
        <w:rPr>
          <w:b/>
          <w:lang w:eastAsia="ko-KR"/>
        </w:rPr>
        <w:t xml:space="preserve"> in featureSet</w:t>
      </w:r>
      <w:r w:rsidR="00BA60CD">
        <w:rPr>
          <w:b/>
          <w:lang w:eastAsia="ko-KR"/>
        </w:rPr>
        <w:t xml:space="preserve"> are added</w:t>
      </w:r>
      <w:r w:rsidRPr="00B07777">
        <w:rPr>
          <w:b/>
          <w:lang w:eastAsia="ko-KR"/>
        </w:rPr>
        <w:t xml:space="preserve"> in the future</w:t>
      </w:r>
      <w:r w:rsidR="000A283A">
        <w:rPr>
          <w:b/>
          <w:lang w:eastAsia="ko-KR"/>
        </w:rPr>
        <w:t xml:space="preserve"> release</w:t>
      </w:r>
      <w:r w:rsidRPr="00B07777">
        <w:rPr>
          <w:b/>
          <w:lang w:eastAsia="ko-KR"/>
        </w:rPr>
        <w:t>.</w:t>
      </w:r>
    </w:p>
    <w:p w14:paraId="21974584" w14:textId="1D9222F2" w:rsidR="003D25A1" w:rsidRDefault="00561E78" w:rsidP="0085302D">
      <w:pPr>
        <w:rPr>
          <w:lang w:eastAsia="ko-KR"/>
        </w:rPr>
      </w:pPr>
      <w:r>
        <w:rPr>
          <w:lang w:eastAsia="ko-KR"/>
        </w:rPr>
        <w:t xml:space="preserve">According to the analysis given above, we consider that Solution 2 saves more signalling </w:t>
      </w:r>
      <w:r w:rsidR="008457B2">
        <w:rPr>
          <w:lang w:eastAsia="ko-KR"/>
        </w:rPr>
        <w:t>overheads, and is more extendable for the future release.</w:t>
      </w:r>
    </w:p>
    <w:p w14:paraId="0D5C1BA6" w14:textId="1ABCCC3E" w:rsidR="00561E78" w:rsidRPr="00DC61DB" w:rsidRDefault="001255A5" w:rsidP="0085302D">
      <w:pPr>
        <w:rPr>
          <w:b/>
          <w:lang w:eastAsia="ko-KR"/>
        </w:rPr>
      </w:pPr>
      <w:r w:rsidRPr="00DC61DB">
        <w:rPr>
          <w:b/>
          <w:lang w:eastAsia="ko-KR"/>
        </w:rPr>
        <w:t>Proposal</w:t>
      </w:r>
      <w:r w:rsidR="00475F57">
        <w:rPr>
          <w:b/>
          <w:lang w:eastAsia="ko-KR"/>
        </w:rPr>
        <w:t xml:space="preserve"> 1</w:t>
      </w:r>
      <w:r w:rsidRPr="00DC61DB">
        <w:rPr>
          <w:b/>
          <w:lang w:eastAsia="ko-KR"/>
        </w:rPr>
        <w:t xml:space="preserve">: </w:t>
      </w:r>
      <w:r w:rsidR="008631D0" w:rsidRPr="00DC61DB">
        <w:rPr>
          <w:b/>
          <w:lang w:eastAsia="ko-KR"/>
        </w:rPr>
        <w:t>Solution 1 (i.e. bitmap)</w:t>
      </w:r>
      <w:r w:rsidR="00AE015A" w:rsidRPr="00DC61DB">
        <w:rPr>
          <w:b/>
          <w:lang w:eastAsia="ko-KR"/>
        </w:rPr>
        <w:t xml:space="preserve"> in the RAN4 LS </w:t>
      </w:r>
      <w:r w:rsidR="000D6C3B" w:rsidRPr="00DC61DB">
        <w:rPr>
          <w:b/>
        </w:rPr>
        <w:t>R2-2106957_ R4-2108002</w:t>
      </w:r>
      <w:r w:rsidR="008631D0" w:rsidRPr="00DC61DB">
        <w:rPr>
          <w:b/>
          <w:lang w:eastAsia="ko-KR"/>
        </w:rPr>
        <w:t xml:space="preserve"> is adopted </w:t>
      </w:r>
      <w:r w:rsidR="00934ED8" w:rsidRPr="00DC61DB">
        <w:rPr>
          <w:b/>
          <w:lang w:eastAsia="ko-KR"/>
        </w:rPr>
        <w:t xml:space="preserve">to </w:t>
      </w:r>
      <w:r w:rsidR="008631D0" w:rsidRPr="00DC61DB">
        <w:rPr>
          <w:b/>
          <w:lang w:eastAsia="ko-KR"/>
        </w:rPr>
        <w:t xml:space="preserve">indicate the channel bandwidths supported in each band within band combination </w:t>
      </w:r>
      <w:r w:rsidR="00001830" w:rsidRPr="00DC61DB">
        <w:rPr>
          <w:b/>
          <w:lang w:eastAsia="ko-KR"/>
        </w:rPr>
        <w:t>of</w:t>
      </w:r>
      <w:r w:rsidR="008631D0" w:rsidRPr="00DC61DB">
        <w:rPr>
          <w:b/>
          <w:lang w:eastAsia="ko-KR"/>
        </w:rPr>
        <w:t xml:space="preserve"> BCS5</w:t>
      </w:r>
      <w:r w:rsidR="00F04BE9" w:rsidRPr="00DC61DB">
        <w:rPr>
          <w:b/>
          <w:lang w:eastAsia="ko-KR"/>
        </w:rPr>
        <w:t>.</w:t>
      </w:r>
    </w:p>
    <w:p w14:paraId="7A5DA95B" w14:textId="53A98EE4" w:rsidR="001255A5" w:rsidRPr="00C81A31" w:rsidRDefault="00475F57" w:rsidP="0085302D">
      <w:pPr>
        <w:rPr>
          <w:b/>
          <w:lang w:eastAsia="ko-KR"/>
        </w:rPr>
      </w:pPr>
      <w:r w:rsidRPr="00C81A31">
        <w:rPr>
          <w:b/>
          <w:lang w:eastAsia="ko-KR"/>
        </w:rPr>
        <w:t>Prop</w:t>
      </w:r>
      <w:r w:rsidR="00C81A31">
        <w:rPr>
          <w:b/>
          <w:lang w:eastAsia="ko-KR"/>
        </w:rPr>
        <w:t>osal 2: A</w:t>
      </w:r>
      <w:r w:rsidRPr="00C81A31">
        <w:rPr>
          <w:b/>
          <w:lang w:eastAsia="ko-KR"/>
        </w:rPr>
        <w:t xml:space="preserve"> reply LS indicating the RAN2 agreement on BCS5 is sent to RAN4 </w:t>
      </w:r>
    </w:p>
    <w:p w14:paraId="1662BD9E" w14:textId="77777777" w:rsidR="00DA44DE" w:rsidRDefault="00DA44DE" w:rsidP="00DA44DE">
      <w:pPr>
        <w:pStyle w:val="Heading1"/>
        <w:jc w:val="left"/>
      </w:pPr>
      <w:r>
        <w:t>Conclusions</w:t>
      </w:r>
    </w:p>
    <w:p w14:paraId="651118C8" w14:textId="0C2F2C0D"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06D62334" w14:textId="77777777" w:rsidR="002647E7" w:rsidRPr="006015E9" w:rsidRDefault="002647E7" w:rsidP="002647E7">
      <w:pPr>
        <w:rPr>
          <w:b/>
          <w:lang w:eastAsia="ko-KR"/>
        </w:rPr>
      </w:pPr>
      <w:r w:rsidRPr="006015E9">
        <w:rPr>
          <w:rFonts w:eastAsia="Bookman"/>
          <w:b/>
        </w:rPr>
        <w:t>Observation</w:t>
      </w:r>
      <w:r>
        <w:rPr>
          <w:rFonts w:eastAsia="Bookman"/>
          <w:b/>
        </w:rPr>
        <w:t xml:space="preserve"> 1</w:t>
      </w:r>
      <w:r w:rsidRPr="006015E9">
        <w:rPr>
          <w:rFonts w:eastAsia="Bookman"/>
          <w:b/>
        </w:rPr>
        <w:t xml:space="preserve">: Compared with Solution 1, Solution 2 causes the redundant signalling </w:t>
      </w:r>
      <w:r>
        <w:rPr>
          <w:rFonts w:eastAsia="Bookman"/>
          <w:b/>
        </w:rPr>
        <w:t>overhead</w:t>
      </w:r>
      <w:r w:rsidRPr="006015E9">
        <w:rPr>
          <w:rFonts w:eastAsia="Bookman"/>
          <w:b/>
        </w:rPr>
        <w:t xml:space="preserve"> in </w:t>
      </w:r>
      <w:r>
        <w:rPr>
          <w:rFonts w:eastAsia="Bookman"/>
          <w:b/>
        </w:rPr>
        <w:t>more than one</w:t>
      </w:r>
      <w:r w:rsidRPr="006015E9">
        <w:rPr>
          <w:rFonts w:eastAsia="Bookman"/>
          <w:b/>
        </w:rPr>
        <w:t xml:space="preserve"> featureSet</w:t>
      </w:r>
      <w:r>
        <w:rPr>
          <w:rFonts w:eastAsia="Bookman"/>
          <w:b/>
        </w:rPr>
        <w:t>(s)</w:t>
      </w:r>
      <w:r w:rsidRPr="006015E9">
        <w:rPr>
          <w:rFonts w:eastAsia="Bookman"/>
          <w:b/>
        </w:rPr>
        <w:t>, when more than one sets of [minBW, maxBW] are indicated for a band.</w:t>
      </w:r>
    </w:p>
    <w:p w14:paraId="601129FA" w14:textId="77777777" w:rsidR="002647E7" w:rsidRPr="00B07777" w:rsidRDefault="002647E7" w:rsidP="002647E7">
      <w:pPr>
        <w:rPr>
          <w:b/>
          <w:lang w:eastAsia="ko-KR"/>
        </w:rPr>
      </w:pPr>
      <w:r w:rsidRPr="00B07777">
        <w:rPr>
          <w:b/>
          <w:lang w:eastAsia="ko-KR"/>
        </w:rPr>
        <w:t xml:space="preserve">Observation 2: The redundant signalling overhead of Solution 2 increases </w:t>
      </w:r>
      <w:r>
        <w:rPr>
          <w:b/>
          <w:lang w:eastAsia="ko-KR"/>
        </w:rPr>
        <w:t>when</w:t>
      </w:r>
      <w:r w:rsidRPr="00B07777">
        <w:rPr>
          <w:b/>
          <w:lang w:eastAsia="ko-KR"/>
        </w:rPr>
        <w:t xml:space="preserve"> </w:t>
      </w:r>
      <w:r>
        <w:rPr>
          <w:b/>
          <w:lang w:eastAsia="ko-KR"/>
        </w:rPr>
        <w:t xml:space="preserve">more </w:t>
      </w:r>
      <w:r w:rsidRPr="00B07777">
        <w:rPr>
          <w:b/>
          <w:lang w:eastAsia="ko-KR"/>
        </w:rPr>
        <w:t>fields</w:t>
      </w:r>
      <w:r>
        <w:rPr>
          <w:b/>
          <w:lang w:eastAsia="ko-KR"/>
        </w:rPr>
        <w:t xml:space="preserve"> in featureSet are added</w:t>
      </w:r>
      <w:r w:rsidRPr="00B07777">
        <w:rPr>
          <w:b/>
          <w:lang w:eastAsia="ko-KR"/>
        </w:rPr>
        <w:t xml:space="preserve"> in the future</w:t>
      </w:r>
      <w:r>
        <w:rPr>
          <w:b/>
          <w:lang w:eastAsia="ko-KR"/>
        </w:rPr>
        <w:t xml:space="preserve"> release</w:t>
      </w:r>
      <w:r w:rsidRPr="00B07777">
        <w:rPr>
          <w:b/>
          <w:lang w:eastAsia="ko-KR"/>
        </w:rPr>
        <w:t>.</w:t>
      </w:r>
    </w:p>
    <w:p w14:paraId="3D591600" w14:textId="77777777" w:rsidR="003C41EE" w:rsidRPr="00DC61DB" w:rsidRDefault="003C41EE" w:rsidP="003C41EE">
      <w:pPr>
        <w:rPr>
          <w:b/>
          <w:lang w:eastAsia="ko-KR"/>
        </w:rPr>
      </w:pPr>
      <w:r w:rsidRPr="00DC61DB">
        <w:rPr>
          <w:b/>
          <w:lang w:eastAsia="ko-KR"/>
        </w:rPr>
        <w:t>Proposal</w:t>
      </w:r>
      <w:r>
        <w:rPr>
          <w:b/>
          <w:lang w:eastAsia="ko-KR"/>
        </w:rPr>
        <w:t xml:space="preserve"> 1</w:t>
      </w:r>
      <w:r w:rsidRPr="00DC61DB">
        <w:rPr>
          <w:b/>
          <w:lang w:eastAsia="ko-KR"/>
        </w:rPr>
        <w:t xml:space="preserve">: Solution 1 (i.e. bitmap) in the RAN4 LS </w:t>
      </w:r>
      <w:r w:rsidRPr="00DC61DB">
        <w:rPr>
          <w:b/>
        </w:rPr>
        <w:t>R2-2106957_ R4-2108002</w:t>
      </w:r>
      <w:r w:rsidRPr="00DC61DB">
        <w:rPr>
          <w:b/>
          <w:lang w:eastAsia="ko-KR"/>
        </w:rPr>
        <w:t xml:space="preserve"> is adopted to indicate the channel bandwidths supported in each band within band combination of BCS5.</w:t>
      </w:r>
    </w:p>
    <w:p w14:paraId="1DADDECF" w14:textId="77777777" w:rsidR="003C41EE" w:rsidRPr="00C81A31" w:rsidRDefault="003C41EE" w:rsidP="003C41EE">
      <w:pPr>
        <w:rPr>
          <w:b/>
          <w:lang w:eastAsia="ko-KR"/>
        </w:rPr>
      </w:pPr>
      <w:r w:rsidRPr="00C81A31">
        <w:rPr>
          <w:b/>
          <w:lang w:eastAsia="ko-KR"/>
        </w:rPr>
        <w:t>Prop</w:t>
      </w:r>
      <w:r>
        <w:rPr>
          <w:b/>
          <w:lang w:eastAsia="ko-KR"/>
        </w:rPr>
        <w:t>osal 2: A</w:t>
      </w:r>
      <w:r w:rsidRPr="00C81A31">
        <w:rPr>
          <w:b/>
          <w:lang w:eastAsia="ko-KR"/>
        </w:rPr>
        <w:t xml:space="preserve"> reply LS indicating the RAN2 agreement on BCS5 is sent to RAN4 </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046BE8DF" w14:textId="4462DDC0" w:rsidR="003945CE" w:rsidRDefault="00823056" w:rsidP="006E0B05">
      <w:pPr>
        <w:spacing w:afterLines="50" w:line="240" w:lineRule="auto"/>
        <w:jc w:val="left"/>
      </w:pPr>
      <w:r>
        <w:t xml:space="preserve">[1] </w:t>
      </w:r>
      <w:r w:rsidR="000642F5" w:rsidRPr="0083558F">
        <w:t>R2-2106957</w:t>
      </w:r>
      <w:r w:rsidR="003F4FDD">
        <w:t xml:space="preserve"> (</w:t>
      </w:r>
      <w:bookmarkStart w:id="4" w:name="OLE_LINK1"/>
      <w:bookmarkStart w:id="5" w:name="OLE_LINK2"/>
      <w:r w:rsidR="007C4FD9" w:rsidRPr="007C4FD9">
        <w:t>R4-</w:t>
      </w:r>
      <w:bookmarkEnd w:id="4"/>
      <w:bookmarkEnd w:id="5"/>
      <w:r w:rsidR="007C4FD9" w:rsidRPr="007C4FD9">
        <w:t>2108002</w:t>
      </w:r>
      <w:r w:rsidR="003F4FDD">
        <w:t>)</w:t>
      </w:r>
      <w:r w:rsidR="006E70FB">
        <w:t xml:space="preserve">, LSin, from </w:t>
      </w:r>
      <w:r w:rsidR="006E70FB">
        <w:rPr>
          <w:rFonts w:hint="eastAsia"/>
        </w:rPr>
        <w:t>RA</w:t>
      </w:r>
      <w:r w:rsidR="006E70FB">
        <w:t>N4 to RAN2</w:t>
      </w:r>
      <w:r w:rsidR="00505F16">
        <w:t>, “</w:t>
      </w:r>
      <w:r w:rsidR="00505F16" w:rsidRPr="00A07322">
        <w:rPr>
          <w:rFonts w:hint="eastAsia"/>
        </w:rPr>
        <w:t>LS</w:t>
      </w:r>
      <w:r w:rsidR="00505F16" w:rsidRPr="00A07322">
        <w:t xml:space="preserve"> on NR CA capability for BCS5</w:t>
      </w:r>
      <w:r w:rsidR="00505F16">
        <w:t>”.</w:t>
      </w:r>
    </w:p>
    <w:p w14:paraId="1FE1E332" w14:textId="736733ED" w:rsidR="004B7DED" w:rsidRDefault="004B7DED" w:rsidP="006E0B05">
      <w:pPr>
        <w:spacing w:afterLines="50" w:line="240" w:lineRule="auto"/>
        <w:jc w:val="left"/>
      </w:pPr>
      <w:r>
        <w:t>[2]</w:t>
      </w:r>
      <w:r w:rsidR="00474CB1">
        <w:t xml:space="preserve"> </w:t>
      </w:r>
      <w:r>
        <w:t>RP-202832, “</w:t>
      </w:r>
      <w:r w:rsidRPr="00A07322">
        <w:t>New WID: Introduction of bandwidth combination set 4 (BCS4) for NR</w:t>
      </w:r>
      <w:r>
        <w:t>”</w:t>
      </w:r>
      <w:r w:rsidR="004C7121">
        <w:t>.</w:t>
      </w:r>
    </w:p>
    <w:p w14:paraId="593FFB0A" w14:textId="74424BC4" w:rsidR="00E6655C" w:rsidRDefault="00E6655C" w:rsidP="0076101C">
      <w:pPr>
        <w:spacing w:afterLines="50" w:line="240" w:lineRule="auto"/>
        <w:jc w:val="left"/>
      </w:pPr>
      <w:r>
        <w:t xml:space="preserve">[3] 38.101-1, </w:t>
      </w:r>
      <w:r w:rsidR="0076101C">
        <w:t>“</w:t>
      </w:r>
      <w:r w:rsidR="0076101C" w:rsidRPr="00A1115A">
        <w:t>NR;</w:t>
      </w:r>
      <w:r w:rsidR="0076101C">
        <w:t xml:space="preserve"> </w:t>
      </w:r>
      <w:r w:rsidR="0076101C" w:rsidRPr="00A1115A">
        <w:t>User Equipment (UE) radio transmission and reception;</w:t>
      </w:r>
      <w:r w:rsidR="0076101C">
        <w:t xml:space="preserve"> </w:t>
      </w:r>
      <w:r w:rsidR="0076101C" w:rsidRPr="00A1115A">
        <w:t>Part 1: Range 1 Standalone</w:t>
      </w:r>
      <w:r w:rsidR="0076101C">
        <w:t>”.</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16E68" w14:textId="77777777" w:rsidR="006F31E6" w:rsidRDefault="006F31E6">
      <w:pPr>
        <w:spacing w:after="0" w:line="240" w:lineRule="auto"/>
      </w:pPr>
      <w:r>
        <w:separator/>
      </w:r>
    </w:p>
  </w:endnote>
  <w:endnote w:type="continuationSeparator" w:id="0">
    <w:p w14:paraId="428D597B" w14:textId="77777777" w:rsidR="006F31E6" w:rsidRDefault="006F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4D712" w14:textId="77777777" w:rsidR="006F31E6" w:rsidRDefault="006F31E6">
      <w:pPr>
        <w:spacing w:after="0" w:line="240" w:lineRule="auto"/>
      </w:pPr>
      <w:r>
        <w:separator/>
      </w:r>
    </w:p>
  </w:footnote>
  <w:footnote w:type="continuationSeparator" w:id="0">
    <w:p w14:paraId="0823DFB5" w14:textId="77777777" w:rsidR="006F31E6" w:rsidRDefault="006F31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5E79"/>
    <w:multiLevelType w:val="hybridMultilevel"/>
    <w:tmpl w:val="378E8AC6"/>
    <w:lvl w:ilvl="0" w:tplc="2836014C">
      <w:start w:val="1"/>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Tms Rmn" w:hAnsi="Tms Rmn" w:hint="default"/>
      </w:rPr>
    </w:lvl>
    <w:lvl w:ilvl="2" w:tplc="04090005" w:tentative="1">
      <w:start w:val="1"/>
      <w:numFmt w:val="bullet"/>
      <w:lvlText w:val=""/>
      <w:lvlJc w:val="left"/>
      <w:pPr>
        <w:ind w:left="1260" w:hanging="420"/>
      </w:pPr>
      <w:rPr>
        <w:rFonts w:ascii="Tms Rmn" w:hAnsi="Tms Rmn" w:hint="default"/>
      </w:rPr>
    </w:lvl>
    <w:lvl w:ilvl="3" w:tplc="04090001" w:tentative="1">
      <w:start w:val="1"/>
      <w:numFmt w:val="bullet"/>
      <w:lvlText w:val=""/>
      <w:lvlJc w:val="left"/>
      <w:pPr>
        <w:ind w:left="1680" w:hanging="420"/>
      </w:pPr>
      <w:rPr>
        <w:rFonts w:ascii="Tms Rmn" w:hAnsi="Tms Rmn" w:hint="default"/>
      </w:rPr>
    </w:lvl>
    <w:lvl w:ilvl="4" w:tplc="04090003" w:tentative="1">
      <w:start w:val="1"/>
      <w:numFmt w:val="bullet"/>
      <w:lvlText w:val=""/>
      <w:lvlJc w:val="left"/>
      <w:pPr>
        <w:ind w:left="2100" w:hanging="420"/>
      </w:pPr>
      <w:rPr>
        <w:rFonts w:ascii="Tms Rmn" w:hAnsi="Tms Rmn" w:hint="default"/>
      </w:rPr>
    </w:lvl>
    <w:lvl w:ilvl="5" w:tplc="04090005" w:tentative="1">
      <w:start w:val="1"/>
      <w:numFmt w:val="bullet"/>
      <w:lvlText w:val=""/>
      <w:lvlJc w:val="left"/>
      <w:pPr>
        <w:ind w:left="2520" w:hanging="420"/>
      </w:pPr>
      <w:rPr>
        <w:rFonts w:ascii="Tms Rmn" w:hAnsi="Tms Rmn" w:hint="default"/>
      </w:rPr>
    </w:lvl>
    <w:lvl w:ilvl="6" w:tplc="04090001" w:tentative="1">
      <w:start w:val="1"/>
      <w:numFmt w:val="bullet"/>
      <w:lvlText w:val=""/>
      <w:lvlJc w:val="left"/>
      <w:pPr>
        <w:ind w:left="2940" w:hanging="420"/>
      </w:pPr>
      <w:rPr>
        <w:rFonts w:ascii="Tms Rmn" w:hAnsi="Tms Rmn" w:hint="default"/>
      </w:rPr>
    </w:lvl>
    <w:lvl w:ilvl="7" w:tplc="04090003" w:tentative="1">
      <w:start w:val="1"/>
      <w:numFmt w:val="bullet"/>
      <w:lvlText w:val=""/>
      <w:lvlJc w:val="left"/>
      <w:pPr>
        <w:ind w:left="3360" w:hanging="420"/>
      </w:pPr>
      <w:rPr>
        <w:rFonts w:ascii="Tms Rmn" w:hAnsi="Tms Rmn" w:hint="default"/>
      </w:rPr>
    </w:lvl>
    <w:lvl w:ilvl="8" w:tplc="04090005" w:tentative="1">
      <w:start w:val="1"/>
      <w:numFmt w:val="bullet"/>
      <w:lvlText w:val=""/>
      <w:lvlJc w:val="left"/>
      <w:pPr>
        <w:ind w:left="3780" w:hanging="420"/>
      </w:pPr>
      <w:rPr>
        <w:rFonts w:ascii="Tms Rmn" w:hAnsi="Tms Rmn"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F64C0"/>
    <w:multiLevelType w:val="hybridMultilevel"/>
    <w:tmpl w:val="D28CD1E8"/>
    <w:lvl w:ilvl="0" w:tplc="C852AD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3"/>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9"/>
  </w:num>
  <w:num w:numId="18">
    <w:abstractNumId w:val="0"/>
  </w:num>
  <w:num w:numId="19">
    <w:abstractNumId w:val="0"/>
  </w:num>
  <w:num w:numId="20">
    <w:abstractNumId w:val="17"/>
  </w:num>
  <w:num w:numId="21">
    <w:abstractNumId w:val="0"/>
  </w:num>
  <w:num w:numId="22">
    <w:abstractNumId w:val="1"/>
  </w:num>
  <w:num w:numId="23">
    <w:abstractNumId w:val="3"/>
  </w:num>
  <w:num w:numId="24">
    <w:abstractNumId w:val="20"/>
  </w:num>
  <w:num w:numId="25">
    <w:abstractNumId w:val="10"/>
  </w:num>
  <w:num w:numId="26">
    <w:abstractNumId w:val="6"/>
  </w:num>
  <w:num w:numId="27">
    <w:abstractNumId w:val="21"/>
  </w:num>
  <w:num w:numId="28">
    <w:abstractNumId w:val="0"/>
  </w:num>
  <w:num w:numId="29">
    <w:abstractNumId w:val="22"/>
  </w:num>
  <w:num w:numId="30">
    <w:abstractNumId w:val="0"/>
  </w:num>
  <w:num w:numId="31">
    <w:abstractNumId w:val="0"/>
  </w:num>
  <w:num w:numId="32">
    <w:abstractNumId w:val="24"/>
  </w:num>
  <w:num w:numId="33">
    <w:abstractNumId w:val="15"/>
  </w:num>
  <w:num w:numId="34">
    <w:abstractNumId w:val="8"/>
  </w:num>
  <w:num w:numId="35">
    <w:abstractNumId w:val="0"/>
  </w:num>
  <w:num w:numId="36">
    <w:abstractNumId w:val="0"/>
  </w:num>
  <w:num w:numId="37">
    <w:abstractNumId w:val="16"/>
  </w:num>
  <w:num w:numId="3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C45"/>
    <w:rsid w:val="000044EF"/>
    <w:rsid w:val="000049B3"/>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321C"/>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2F5"/>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E"/>
    <w:rsid w:val="00084891"/>
    <w:rsid w:val="000849B7"/>
    <w:rsid w:val="00084AA9"/>
    <w:rsid w:val="000854F4"/>
    <w:rsid w:val="000857B0"/>
    <w:rsid w:val="00085AB5"/>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410"/>
    <w:rsid w:val="000A05BD"/>
    <w:rsid w:val="000A0660"/>
    <w:rsid w:val="000A0B52"/>
    <w:rsid w:val="000A0D80"/>
    <w:rsid w:val="000A0ED5"/>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311"/>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637"/>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7F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A52"/>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DB6"/>
    <w:rsid w:val="0013438E"/>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25"/>
    <w:rsid w:val="00140767"/>
    <w:rsid w:val="00140AE5"/>
    <w:rsid w:val="00140B1F"/>
    <w:rsid w:val="00140BC0"/>
    <w:rsid w:val="00140EC1"/>
    <w:rsid w:val="00141F63"/>
    <w:rsid w:val="001420DC"/>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DD5"/>
    <w:rsid w:val="00174F1F"/>
    <w:rsid w:val="001755AE"/>
    <w:rsid w:val="0017612D"/>
    <w:rsid w:val="0017614B"/>
    <w:rsid w:val="001763FC"/>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875"/>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59A"/>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F46"/>
    <w:rsid w:val="001D4294"/>
    <w:rsid w:val="001D4A45"/>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66F"/>
    <w:rsid w:val="0022577E"/>
    <w:rsid w:val="0022595B"/>
    <w:rsid w:val="00225E51"/>
    <w:rsid w:val="00225F2C"/>
    <w:rsid w:val="00226064"/>
    <w:rsid w:val="00226291"/>
    <w:rsid w:val="0022681B"/>
    <w:rsid w:val="00226847"/>
    <w:rsid w:val="00226C89"/>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29D"/>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3A1"/>
    <w:rsid w:val="002A36AD"/>
    <w:rsid w:val="002A3768"/>
    <w:rsid w:val="002A3A06"/>
    <w:rsid w:val="002A3AAE"/>
    <w:rsid w:val="002A3E25"/>
    <w:rsid w:val="002A3E81"/>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872"/>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86F"/>
    <w:rsid w:val="003748D6"/>
    <w:rsid w:val="00374BBE"/>
    <w:rsid w:val="00374E35"/>
    <w:rsid w:val="003759B4"/>
    <w:rsid w:val="003759CD"/>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45CE"/>
    <w:rsid w:val="00394601"/>
    <w:rsid w:val="00394836"/>
    <w:rsid w:val="003951F4"/>
    <w:rsid w:val="00395350"/>
    <w:rsid w:val="0039617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78A"/>
    <w:rsid w:val="003D17BA"/>
    <w:rsid w:val="003D182B"/>
    <w:rsid w:val="003D1CE2"/>
    <w:rsid w:val="003D1D86"/>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433"/>
    <w:rsid w:val="003D5437"/>
    <w:rsid w:val="003D5A84"/>
    <w:rsid w:val="003D629F"/>
    <w:rsid w:val="003D6376"/>
    <w:rsid w:val="003D637A"/>
    <w:rsid w:val="003D63B9"/>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8D1"/>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A78"/>
    <w:rsid w:val="00446E3B"/>
    <w:rsid w:val="004476BF"/>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454"/>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9F"/>
    <w:rsid w:val="004C04E1"/>
    <w:rsid w:val="004C05D5"/>
    <w:rsid w:val="004C07CE"/>
    <w:rsid w:val="004C0EA7"/>
    <w:rsid w:val="004C1433"/>
    <w:rsid w:val="004C15F8"/>
    <w:rsid w:val="004C1678"/>
    <w:rsid w:val="004C1B7D"/>
    <w:rsid w:val="004C1DBC"/>
    <w:rsid w:val="004C1EB3"/>
    <w:rsid w:val="004C23BC"/>
    <w:rsid w:val="004C23F4"/>
    <w:rsid w:val="004C32E0"/>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2C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32D"/>
    <w:rsid w:val="004F378F"/>
    <w:rsid w:val="004F3DE3"/>
    <w:rsid w:val="004F3E96"/>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5BA5"/>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E78"/>
    <w:rsid w:val="00561F15"/>
    <w:rsid w:val="00561F74"/>
    <w:rsid w:val="00562105"/>
    <w:rsid w:val="005622FC"/>
    <w:rsid w:val="005624AA"/>
    <w:rsid w:val="00562694"/>
    <w:rsid w:val="00562AF5"/>
    <w:rsid w:val="00562F21"/>
    <w:rsid w:val="005631CC"/>
    <w:rsid w:val="0056364A"/>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2B23"/>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4C"/>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600"/>
    <w:rsid w:val="005E7914"/>
    <w:rsid w:val="005E7B63"/>
    <w:rsid w:val="005E7C78"/>
    <w:rsid w:val="005E7D4C"/>
    <w:rsid w:val="005F01EC"/>
    <w:rsid w:val="005F046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50B"/>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DD"/>
    <w:rsid w:val="00632979"/>
    <w:rsid w:val="006331AD"/>
    <w:rsid w:val="00633BB1"/>
    <w:rsid w:val="00633BF6"/>
    <w:rsid w:val="00633D9F"/>
    <w:rsid w:val="00633E45"/>
    <w:rsid w:val="00634006"/>
    <w:rsid w:val="00634260"/>
    <w:rsid w:val="006343D6"/>
    <w:rsid w:val="006343D9"/>
    <w:rsid w:val="006344D6"/>
    <w:rsid w:val="006346F6"/>
    <w:rsid w:val="006349C9"/>
    <w:rsid w:val="00634BBD"/>
    <w:rsid w:val="00635006"/>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27C"/>
    <w:rsid w:val="006E12FB"/>
    <w:rsid w:val="006E155A"/>
    <w:rsid w:val="006E19AB"/>
    <w:rsid w:val="006E228B"/>
    <w:rsid w:val="006E263B"/>
    <w:rsid w:val="006E285C"/>
    <w:rsid w:val="006E2BF4"/>
    <w:rsid w:val="006E2C4F"/>
    <w:rsid w:val="006E2E5B"/>
    <w:rsid w:val="006E3070"/>
    <w:rsid w:val="006E3132"/>
    <w:rsid w:val="006E32C0"/>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0FB"/>
    <w:rsid w:val="006E7725"/>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1E6"/>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5BA"/>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F4"/>
    <w:rsid w:val="00713E28"/>
    <w:rsid w:val="007140D3"/>
    <w:rsid w:val="0071430A"/>
    <w:rsid w:val="007143A6"/>
    <w:rsid w:val="00714995"/>
    <w:rsid w:val="007153AB"/>
    <w:rsid w:val="0071553B"/>
    <w:rsid w:val="0071567C"/>
    <w:rsid w:val="007158AA"/>
    <w:rsid w:val="00715A83"/>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AD2"/>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64BC"/>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C77"/>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1999"/>
    <w:rsid w:val="00811DFE"/>
    <w:rsid w:val="00811E6A"/>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B4C"/>
    <w:rsid w:val="00820004"/>
    <w:rsid w:val="00820422"/>
    <w:rsid w:val="0082049B"/>
    <w:rsid w:val="008206F7"/>
    <w:rsid w:val="0082076E"/>
    <w:rsid w:val="008207B0"/>
    <w:rsid w:val="008216FE"/>
    <w:rsid w:val="00821C5F"/>
    <w:rsid w:val="00821DED"/>
    <w:rsid w:val="00821FA9"/>
    <w:rsid w:val="008222CA"/>
    <w:rsid w:val="00822383"/>
    <w:rsid w:val="0082272D"/>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E46"/>
    <w:rsid w:val="00830FE3"/>
    <w:rsid w:val="008311CE"/>
    <w:rsid w:val="00831356"/>
    <w:rsid w:val="0083191E"/>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204B"/>
    <w:rsid w:val="00862865"/>
    <w:rsid w:val="00862926"/>
    <w:rsid w:val="00862A5F"/>
    <w:rsid w:val="00862F73"/>
    <w:rsid w:val="00862F77"/>
    <w:rsid w:val="008631D0"/>
    <w:rsid w:val="00863329"/>
    <w:rsid w:val="00863982"/>
    <w:rsid w:val="00863BBF"/>
    <w:rsid w:val="00863F06"/>
    <w:rsid w:val="00864B25"/>
    <w:rsid w:val="00866B3C"/>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D0"/>
    <w:rsid w:val="00875DB5"/>
    <w:rsid w:val="0087626B"/>
    <w:rsid w:val="00876526"/>
    <w:rsid w:val="008773FF"/>
    <w:rsid w:val="00877802"/>
    <w:rsid w:val="00880374"/>
    <w:rsid w:val="0088091B"/>
    <w:rsid w:val="00880B12"/>
    <w:rsid w:val="00880E0C"/>
    <w:rsid w:val="008820DE"/>
    <w:rsid w:val="008821C2"/>
    <w:rsid w:val="008822AB"/>
    <w:rsid w:val="008824FF"/>
    <w:rsid w:val="008825CF"/>
    <w:rsid w:val="008826BD"/>
    <w:rsid w:val="00882D24"/>
    <w:rsid w:val="00882F34"/>
    <w:rsid w:val="0088339F"/>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879A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E2"/>
    <w:rsid w:val="008D1E18"/>
    <w:rsid w:val="008D270C"/>
    <w:rsid w:val="008D272F"/>
    <w:rsid w:val="008D2A16"/>
    <w:rsid w:val="008D37D1"/>
    <w:rsid w:val="008D3D0A"/>
    <w:rsid w:val="008D3EEC"/>
    <w:rsid w:val="008D3F66"/>
    <w:rsid w:val="008D4794"/>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6109"/>
    <w:rsid w:val="008E653D"/>
    <w:rsid w:val="008E65F7"/>
    <w:rsid w:val="008E6914"/>
    <w:rsid w:val="008E6B4A"/>
    <w:rsid w:val="008E6BA9"/>
    <w:rsid w:val="008E799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6440"/>
    <w:rsid w:val="00906DBE"/>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4ED8"/>
    <w:rsid w:val="0093516A"/>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DE7"/>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11"/>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23D"/>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1D"/>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08"/>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872"/>
    <w:rsid w:val="00A41AC8"/>
    <w:rsid w:val="00A41AD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1661"/>
    <w:rsid w:val="00A71F44"/>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4B9"/>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FDF"/>
    <w:rsid w:val="00A86232"/>
    <w:rsid w:val="00A86365"/>
    <w:rsid w:val="00A86954"/>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6C7"/>
    <w:rsid w:val="00AC6A67"/>
    <w:rsid w:val="00AC72CA"/>
    <w:rsid w:val="00AC7628"/>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6E1"/>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73"/>
    <w:rsid w:val="00B04393"/>
    <w:rsid w:val="00B04416"/>
    <w:rsid w:val="00B04C99"/>
    <w:rsid w:val="00B058A4"/>
    <w:rsid w:val="00B05CF1"/>
    <w:rsid w:val="00B060E9"/>
    <w:rsid w:val="00B061D9"/>
    <w:rsid w:val="00B065E7"/>
    <w:rsid w:val="00B066AC"/>
    <w:rsid w:val="00B066FF"/>
    <w:rsid w:val="00B069D7"/>
    <w:rsid w:val="00B06D34"/>
    <w:rsid w:val="00B06D88"/>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B43"/>
    <w:rsid w:val="00B51C0E"/>
    <w:rsid w:val="00B524D8"/>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074"/>
    <w:rsid w:val="00BC729D"/>
    <w:rsid w:val="00BC7627"/>
    <w:rsid w:val="00BC76A1"/>
    <w:rsid w:val="00BC782E"/>
    <w:rsid w:val="00BC7DFC"/>
    <w:rsid w:val="00BC7ECE"/>
    <w:rsid w:val="00BD02FD"/>
    <w:rsid w:val="00BD0328"/>
    <w:rsid w:val="00BD0BC0"/>
    <w:rsid w:val="00BD0D88"/>
    <w:rsid w:val="00BD0EB3"/>
    <w:rsid w:val="00BD0FB8"/>
    <w:rsid w:val="00BD12EE"/>
    <w:rsid w:val="00BD1E8D"/>
    <w:rsid w:val="00BD22C4"/>
    <w:rsid w:val="00BD2B18"/>
    <w:rsid w:val="00BD2CEE"/>
    <w:rsid w:val="00BD34B6"/>
    <w:rsid w:val="00BD34BE"/>
    <w:rsid w:val="00BD36EA"/>
    <w:rsid w:val="00BD38A0"/>
    <w:rsid w:val="00BD3A8D"/>
    <w:rsid w:val="00BD3F3A"/>
    <w:rsid w:val="00BD3F90"/>
    <w:rsid w:val="00BD4123"/>
    <w:rsid w:val="00BD4ADE"/>
    <w:rsid w:val="00BD51B6"/>
    <w:rsid w:val="00BD5227"/>
    <w:rsid w:val="00BD5846"/>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437"/>
    <w:rsid w:val="00C04F27"/>
    <w:rsid w:val="00C04F37"/>
    <w:rsid w:val="00C04F7E"/>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BB1"/>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3CB"/>
    <w:rsid w:val="00CE67F7"/>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0BF"/>
    <w:rsid w:val="00D218D7"/>
    <w:rsid w:val="00D21B62"/>
    <w:rsid w:val="00D21E5F"/>
    <w:rsid w:val="00D2259C"/>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4C91"/>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3B50"/>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8DE"/>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655C"/>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891"/>
    <w:rsid w:val="00EB1B32"/>
    <w:rsid w:val="00EB2284"/>
    <w:rsid w:val="00EB26A3"/>
    <w:rsid w:val="00EB2753"/>
    <w:rsid w:val="00EB2E3A"/>
    <w:rsid w:val="00EB2E88"/>
    <w:rsid w:val="00EB31B4"/>
    <w:rsid w:val="00EB31E0"/>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61C"/>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71"/>
    <w:rsid w:val="00EF1D2E"/>
    <w:rsid w:val="00EF1D40"/>
    <w:rsid w:val="00EF22A2"/>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D0C"/>
    <w:rsid w:val="00F054ED"/>
    <w:rsid w:val="00F058AE"/>
    <w:rsid w:val="00F05A04"/>
    <w:rsid w:val="00F0617F"/>
    <w:rsid w:val="00F064AA"/>
    <w:rsid w:val="00F06747"/>
    <w:rsid w:val="00F0762C"/>
    <w:rsid w:val="00F07EED"/>
    <w:rsid w:val="00F10070"/>
    <w:rsid w:val="00F10EBF"/>
    <w:rsid w:val="00F10FE8"/>
    <w:rsid w:val="00F117B6"/>
    <w:rsid w:val="00F11BB0"/>
    <w:rsid w:val="00F11BD5"/>
    <w:rsid w:val="00F1233C"/>
    <w:rsid w:val="00F12884"/>
    <w:rsid w:val="00F12ACC"/>
    <w:rsid w:val="00F12DB6"/>
    <w:rsid w:val="00F130CC"/>
    <w:rsid w:val="00F1343D"/>
    <w:rsid w:val="00F1381C"/>
    <w:rsid w:val="00F1398B"/>
    <w:rsid w:val="00F13CF1"/>
    <w:rsid w:val="00F1414E"/>
    <w:rsid w:val="00F14316"/>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4F37"/>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3F25"/>
    <w:rsid w:val="00F53F70"/>
    <w:rsid w:val="00F54143"/>
    <w:rsid w:val="00F54341"/>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57A"/>
    <w:rsid w:val="00F91EE9"/>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84"/>
    <w:rsid w:val="00FA4E13"/>
    <w:rsid w:val="00FA4E85"/>
    <w:rsid w:val="00FA4EE6"/>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701C"/>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CA6"/>
    <w:rsid w:val="00FD10A7"/>
    <w:rsid w:val="00FD1442"/>
    <w:rsid w:val="00FD1457"/>
    <w:rsid w:val="00FD151A"/>
    <w:rsid w:val="00FD1F5D"/>
    <w:rsid w:val="00FD21B1"/>
    <w:rsid w:val="00FD27D2"/>
    <w:rsid w:val="00FD2D3F"/>
    <w:rsid w:val="00FD2E52"/>
    <w:rsid w:val="00FD2EEB"/>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6973"/>
    <w:rsid w:val="00FD729F"/>
    <w:rsid w:val="00FD7404"/>
    <w:rsid w:val="00FD773F"/>
    <w:rsid w:val="00FD79AF"/>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51336-D401-43D1-A32E-B8995E1E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3964</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2505</cp:revision>
  <cp:lastPrinted>2018-04-04T09:40:00Z</cp:lastPrinted>
  <dcterms:created xsi:type="dcterms:W3CDTF">2018-11-01T12:39:00Z</dcterms:created>
  <dcterms:modified xsi:type="dcterms:W3CDTF">2021-08-06T05:50:00Z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